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782F2" w14:textId="327B461A" w:rsidR="00F34A69" w:rsidRPr="00F34A69" w:rsidRDefault="00F34A69" w:rsidP="00F34A69">
      <w:pPr>
        <w:pStyle w:val="3GPPHeader"/>
        <w:rPr>
          <w:sz w:val="22"/>
          <w:szCs w:val="22"/>
        </w:rPr>
      </w:pPr>
      <w:r w:rsidRPr="00F34A69">
        <w:rPr>
          <w:sz w:val="22"/>
          <w:szCs w:val="22"/>
        </w:rPr>
        <w:t xml:space="preserve">3GPP TSG RAN WG2 Meeting #121bis-e          </w:t>
      </w:r>
      <w:r>
        <w:rPr>
          <w:sz w:val="22"/>
          <w:szCs w:val="22"/>
        </w:rPr>
        <w:t xml:space="preserve">                               </w:t>
      </w:r>
      <w:r w:rsidRPr="00F34A69">
        <w:rPr>
          <w:sz w:val="22"/>
          <w:szCs w:val="22"/>
        </w:rPr>
        <w:t xml:space="preserve">                        R2-</w:t>
      </w:r>
      <w:r w:rsidR="0051698B" w:rsidRPr="00F34A69">
        <w:rPr>
          <w:sz w:val="22"/>
          <w:szCs w:val="22"/>
        </w:rPr>
        <w:t>230</w:t>
      </w:r>
      <w:r w:rsidR="0051698B">
        <w:rPr>
          <w:sz w:val="22"/>
          <w:szCs w:val="22"/>
        </w:rPr>
        <w:t>2784</w:t>
      </w:r>
    </w:p>
    <w:p w14:paraId="0DC96D7E" w14:textId="722B394C" w:rsidR="00F34A69" w:rsidRDefault="00F34A69" w:rsidP="00F34A69">
      <w:pPr>
        <w:pStyle w:val="3GPPHeader"/>
        <w:rPr>
          <w:sz w:val="22"/>
          <w:szCs w:val="22"/>
        </w:rPr>
      </w:pPr>
      <w:r w:rsidRPr="00F34A69">
        <w:rPr>
          <w:sz w:val="22"/>
          <w:szCs w:val="22"/>
        </w:rPr>
        <w:t>Electronic, 17</w:t>
      </w:r>
      <w:r w:rsidRPr="00F34A69">
        <w:rPr>
          <w:sz w:val="22"/>
          <w:szCs w:val="22"/>
          <w:vertAlign w:val="superscript"/>
        </w:rPr>
        <w:t>th</w:t>
      </w:r>
      <w:r>
        <w:rPr>
          <w:sz w:val="22"/>
          <w:szCs w:val="22"/>
        </w:rPr>
        <w:t xml:space="preserve"> </w:t>
      </w:r>
      <w:r w:rsidRPr="00F34A69">
        <w:rPr>
          <w:sz w:val="22"/>
          <w:szCs w:val="22"/>
        </w:rPr>
        <w:t>– 26</w:t>
      </w:r>
      <w:r w:rsidRPr="00F34A69">
        <w:rPr>
          <w:sz w:val="22"/>
          <w:szCs w:val="22"/>
          <w:vertAlign w:val="superscript"/>
        </w:rPr>
        <w:t>th</w:t>
      </w:r>
      <w:r>
        <w:rPr>
          <w:sz w:val="22"/>
          <w:szCs w:val="22"/>
        </w:rPr>
        <w:t xml:space="preserve"> </w:t>
      </w:r>
      <w:proofErr w:type="gramStart"/>
      <w:r w:rsidRPr="00F34A69">
        <w:rPr>
          <w:sz w:val="22"/>
          <w:szCs w:val="22"/>
        </w:rPr>
        <w:t>Apr,</w:t>
      </w:r>
      <w:proofErr w:type="gramEnd"/>
      <w:r w:rsidRPr="00F34A69">
        <w:rPr>
          <w:sz w:val="22"/>
          <w:szCs w:val="22"/>
        </w:rPr>
        <w:t xml:space="preserve"> 2023</w:t>
      </w:r>
    </w:p>
    <w:p w14:paraId="52AA1637" w14:textId="4B434D84" w:rsidR="003300FF" w:rsidRPr="00B56DFD" w:rsidRDefault="003300FF" w:rsidP="00F34A69">
      <w:pPr>
        <w:pStyle w:val="3GPPHeader"/>
        <w:rPr>
          <w:rFonts w:eastAsiaTheme="minorEastAsia" w:hint="eastAsia"/>
          <w:szCs w:val="24"/>
          <w:lang w:eastAsia="x-none"/>
        </w:rPr>
      </w:pPr>
      <w:r w:rsidRPr="007730BD">
        <w:rPr>
          <w:sz w:val="22"/>
          <w:szCs w:val="22"/>
          <w:lang w:val="sv-SE"/>
        </w:rPr>
        <w:t>Agenda Item:</w:t>
      </w:r>
      <w:r w:rsidRPr="007730BD">
        <w:rPr>
          <w:sz w:val="22"/>
          <w:szCs w:val="22"/>
          <w:lang w:val="sv-SE"/>
        </w:rPr>
        <w:tab/>
      </w:r>
      <w:r w:rsidR="00F34A69">
        <w:rPr>
          <w:sz w:val="22"/>
          <w:szCs w:val="22"/>
          <w:lang w:val="sv-SE"/>
        </w:rPr>
        <w:t>7</w:t>
      </w:r>
      <w:r>
        <w:rPr>
          <w:sz w:val="22"/>
          <w:szCs w:val="22"/>
          <w:lang w:val="sv-SE"/>
        </w:rPr>
        <w:t>.</w:t>
      </w:r>
      <w:r w:rsidR="00326386">
        <w:rPr>
          <w:sz w:val="22"/>
          <w:szCs w:val="22"/>
          <w:lang w:val="sv-SE"/>
        </w:rPr>
        <w:t>1</w:t>
      </w:r>
      <w:r w:rsidR="002A7743">
        <w:rPr>
          <w:sz w:val="22"/>
          <w:szCs w:val="22"/>
          <w:lang w:val="sv-SE"/>
        </w:rPr>
        <w:t>2</w:t>
      </w:r>
      <w:r w:rsidR="00326386">
        <w:rPr>
          <w:sz w:val="22"/>
          <w:szCs w:val="22"/>
          <w:lang w:val="sv-SE"/>
        </w:rPr>
        <w:t>.</w:t>
      </w:r>
      <w:r w:rsidR="00FD77F6">
        <w:rPr>
          <w:sz w:val="22"/>
          <w:szCs w:val="22"/>
          <w:lang w:val="sv-SE"/>
        </w:rPr>
        <w:t>2</w:t>
      </w:r>
      <w:r w:rsidR="00F34A69">
        <w:rPr>
          <w:sz w:val="22"/>
          <w:szCs w:val="22"/>
          <w:lang w:val="sv-SE"/>
        </w:rPr>
        <w:t>.1</w:t>
      </w:r>
    </w:p>
    <w:p w14:paraId="62232002" w14:textId="77777777" w:rsidR="003300FF" w:rsidRPr="00CE0424" w:rsidRDefault="003300FF" w:rsidP="003300FF">
      <w:pPr>
        <w:pStyle w:val="3GPPHeader"/>
        <w:rPr>
          <w:sz w:val="22"/>
          <w:szCs w:val="22"/>
        </w:rPr>
      </w:pPr>
      <w:r>
        <w:rPr>
          <w:sz w:val="22"/>
          <w:szCs w:val="22"/>
        </w:rPr>
        <w:t>Source:</w:t>
      </w:r>
      <w:r w:rsidRPr="00CE0424">
        <w:rPr>
          <w:sz w:val="22"/>
          <w:szCs w:val="22"/>
        </w:rPr>
        <w:tab/>
      </w:r>
      <w:r>
        <w:rPr>
          <w:sz w:val="22"/>
          <w:szCs w:val="22"/>
        </w:rPr>
        <w:t>Intel Corporation</w:t>
      </w:r>
    </w:p>
    <w:p w14:paraId="788FD95F" w14:textId="00906E2A" w:rsidR="003300FF" w:rsidRPr="00CE0424" w:rsidRDefault="003300FF" w:rsidP="003300FF">
      <w:pPr>
        <w:pStyle w:val="3GPPHeader"/>
        <w:rPr>
          <w:sz w:val="22"/>
          <w:szCs w:val="22"/>
        </w:rPr>
      </w:pPr>
      <w:r>
        <w:rPr>
          <w:sz w:val="22"/>
          <w:szCs w:val="22"/>
        </w:rPr>
        <w:t>Title:</w:t>
      </w:r>
      <w:r>
        <w:rPr>
          <w:sz w:val="22"/>
          <w:szCs w:val="22"/>
        </w:rPr>
        <w:tab/>
      </w:r>
      <w:r w:rsidR="008E57D0">
        <w:rPr>
          <w:sz w:val="22"/>
          <w:szCs w:val="22"/>
        </w:rPr>
        <w:t>Mobile IAB mobility enhancement for connected UEs</w:t>
      </w:r>
    </w:p>
    <w:p w14:paraId="4192F9E3" w14:textId="77777777" w:rsidR="003300FF" w:rsidRDefault="003300FF" w:rsidP="003300F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E89545A" w14:textId="2E2DA3CA" w:rsidR="003300FF" w:rsidRDefault="003300FF" w:rsidP="003300FF">
      <w:pPr>
        <w:pStyle w:val="Heading1"/>
      </w:pPr>
      <w:r>
        <w:t>Introduction</w:t>
      </w:r>
    </w:p>
    <w:p w14:paraId="6EE63720" w14:textId="167E0B10" w:rsidR="00003D3C" w:rsidRDefault="00DE3637" w:rsidP="00493451">
      <w:r>
        <w:t>During RAN2 #119e meeting, it was agreed that CHO or delayed RRC configuration could be considered for group mobility.</w:t>
      </w:r>
    </w:p>
    <w:tbl>
      <w:tblPr>
        <w:tblStyle w:val="TableGrid"/>
        <w:tblW w:w="0" w:type="auto"/>
        <w:tblLook w:val="04A0" w:firstRow="1" w:lastRow="0" w:firstColumn="1" w:lastColumn="0" w:noHBand="0" w:noVBand="1"/>
      </w:tblPr>
      <w:tblGrid>
        <w:gridCol w:w="9350"/>
      </w:tblGrid>
      <w:tr w:rsidR="00DE3637" w14:paraId="6A0F1AA2" w14:textId="77777777" w:rsidTr="00DE3637">
        <w:tc>
          <w:tcPr>
            <w:tcW w:w="9350" w:type="dxa"/>
          </w:tcPr>
          <w:p w14:paraId="7508B4DB" w14:textId="2FC9AB0C" w:rsidR="00DE3637" w:rsidRPr="000536AC" w:rsidRDefault="000536AC" w:rsidP="00493451">
            <w:pPr>
              <w:pStyle w:val="Agreement"/>
              <w:numPr>
                <w:ilvl w:val="0"/>
                <w:numId w:val="12"/>
              </w:numPr>
              <w:overflowPunct/>
              <w:autoSpaceDE/>
              <w:autoSpaceDN/>
              <w:adjustRightInd/>
              <w:spacing w:before="60" w:after="0"/>
              <w:textAlignment w:val="auto"/>
            </w:pPr>
            <w:r>
              <w:t xml:space="preserve">R2 assumes that CHO or delayed RRC config could be the baseline for group mobility (FFS if could be applicable for mobility of IAB MT), </w:t>
            </w:r>
            <w:proofErr w:type="gramStart"/>
            <w:r>
              <w:t>i.e.</w:t>
            </w:r>
            <w:proofErr w:type="gramEnd"/>
            <w:r>
              <w:t xml:space="preserve"> with a preparation in advance (not immediately) of the execution. </w:t>
            </w:r>
          </w:p>
        </w:tc>
      </w:tr>
    </w:tbl>
    <w:p w14:paraId="18A7A8D6" w14:textId="7DF4CAC3" w:rsidR="00DE3637" w:rsidRDefault="000536AC" w:rsidP="00493451">
      <w:r>
        <w:t>Following three options were captured in R</w:t>
      </w:r>
      <w:r w:rsidR="00EA77E5">
        <w:t>A</w:t>
      </w:r>
      <w:r>
        <w:t>N2 #119bis-e:</w:t>
      </w:r>
    </w:p>
    <w:tbl>
      <w:tblPr>
        <w:tblStyle w:val="TableGrid"/>
        <w:tblW w:w="0" w:type="auto"/>
        <w:tblLook w:val="04A0" w:firstRow="1" w:lastRow="0" w:firstColumn="1" w:lastColumn="0" w:noHBand="0" w:noVBand="1"/>
      </w:tblPr>
      <w:tblGrid>
        <w:gridCol w:w="9350"/>
      </w:tblGrid>
      <w:tr w:rsidR="000536AC" w14:paraId="76B6A561" w14:textId="77777777" w:rsidTr="000536AC">
        <w:tc>
          <w:tcPr>
            <w:tcW w:w="9350" w:type="dxa"/>
          </w:tcPr>
          <w:p w14:paraId="2C66EACE" w14:textId="77777777" w:rsidR="00EA77E5" w:rsidRDefault="00EA77E5" w:rsidP="00EA77E5">
            <w:pPr>
              <w:pStyle w:val="Agreement"/>
              <w:numPr>
                <w:ilvl w:val="0"/>
                <w:numId w:val="12"/>
              </w:numPr>
              <w:overflowPunct/>
              <w:autoSpaceDE/>
              <w:autoSpaceDN/>
              <w:adjustRightInd/>
              <w:spacing w:before="60" w:after="0"/>
              <w:textAlignment w:val="auto"/>
            </w:pPr>
            <w:r>
              <w:t xml:space="preserve">RAN2 assumes that O1 and O3 above could work, and FFS if O2 above (new trigger </w:t>
            </w:r>
            <w:proofErr w:type="spellStart"/>
            <w:r>
              <w:t>etc</w:t>
            </w:r>
            <w:proofErr w:type="spellEnd"/>
            <w:r>
              <w:t xml:space="preserve">) is needed. </w:t>
            </w:r>
          </w:p>
          <w:p w14:paraId="034A9A76" w14:textId="77777777" w:rsidR="00EA77E5" w:rsidRPr="004B24FB" w:rsidRDefault="00EA77E5" w:rsidP="00EA77E5">
            <w:pPr>
              <w:pStyle w:val="Agreement"/>
              <w:numPr>
                <w:ilvl w:val="2"/>
                <w:numId w:val="12"/>
              </w:numPr>
              <w:overflowPunct/>
              <w:autoSpaceDE/>
              <w:autoSpaceDN/>
              <w:adjustRightInd/>
              <w:spacing w:before="60" w:after="0"/>
              <w:textAlignment w:val="auto"/>
            </w:pPr>
            <w:r w:rsidRPr="004B24FB">
              <w:t xml:space="preserve">1) message withholding by the logical source IAB-DU with conditional delivery, e.g., upon on MT migration, </w:t>
            </w:r>
          </w:p>
          <w:p w14:paraId="60144821" w14:textId="77777777" w:rsidR="00EA77E5" w:rsidRPr="004B24FB" w:rsidRDefault="00EA77E5" w:rsidP="00EA77E5">
            <w:pPr>
              <w:pStyle w:val="Agreement"/>
              <w:numPr>
                <w:ilvl w:val="2"/>
                <w:numId w:val="12"/>
              </w:numPr>
              <w:overflowPunct/>
              <w:autoSpaceDE/>
              <w:autoSpaceDN/>
              <w:adjustRightInd/>
              <w:spacing w:before="60" w:after="0"/>
              <w:textAlignment w:val="auto"/>
            </w:pPr>
            <w:r w:rsidRPr="004B24FB">
              <w:t>2) conditional execution by the UE based on, e.g., a broadcast indication such as SIB indication of service time or DCI indication of MT-migration,</w:t>
            </w:r>
            <w:r>
              <w:t xml:space="preserve"> (includes CHO with new trigger). </w:t>
            </w:r>
          </w:p>
          <w:p w14:paraId="0AE46300" w14:textId="68E8F085" w:rsidR="000536AC" w:rsidRPr="00EA77E5" w:rsidRDefault="00EA77E5" w:rsidP="00493451">
            <w:pPr>
              <w:pStyle w:val="Agreement"/>
              <w:numPr>
                <w:ilvl w:val="2"/>
                <w:numId w:val="12"/>
              </w:numPr>
              <w:overflowPunct/>
              <w:autoSpaceDE/>
              <w:autoSpaceDN/>
              <w:adjustRightInd/>
              <w:spacing w:before="60" w:after="0"/>
              <w:textAlignment w:val="auto"/>
            </w:pPr>
            <w:r w:rsidRPr="004B24FB">
              <w:t xml:space="preserve">3) legacy CHO (with implementation specific </w:t>
            </w:r>
            <w:proofErr w:type="spellStart"/>
            <w:r w:rsidRPr="004B24FB">
              <w:t>behaviour</w:t>
            </w:r>
            <w:proofErr w:type="spellEnd"/>
            <w:r w:rsidRPr="004B24FB">
              <w:t xml:space="preserve">, </w:t>
            </w:r>
            <w:proofErr w:type="gramStart"/>
            <w:r w:rsidRPr="004B24FB">
              <w:t>e.g.</w:t>
            </w:r>
            <w:proofErr w:type="gramEnd"/>
            <w:r w:rsidRPr="004B24FB">
              <w:t xml:space="preserve"> using source-cell power down or target cell power up triggering the actual HO)</w:t>
            </w:r>
          </w:p>
        </w:tc>
      </w:tr>
    </w:tbl>
    <w:p w14:paraId="7FBF5712" w14:textId="1517AB2E" w:rsidR="00D03985" w:rsidRDefault="00EA77E5" w:rsidP="00493451">
      <w:r>
        <w:t xml:space="preserve">During RAN2 #120 meeting, companies have different views on how much CHO could be beneficial to </w:t>
      </w:r>
      <w:r w:rsidR="003D021A">
        <w:t>mobile IAB-node’s served connected UEs</w:t>
      </w:r>
      <w:r w:rsidR="00DB37C2">
        <w:t xml:space="preserve">’ group mobility when full migration is performed. </w:t>
      </w:r>
      <w:r w:rsidR="00D03985">
        <w:t xml:space="preserve">As captured in the chair’s note, a significant bar for connected UEs’ mobility enhancement should be considered. </w:t>
      </w:r>
    </w:p>
    <w:tbl>
      <w:tblPr>
        <w:tblStyle w:val="TableGrid"/>
        <w:tblW w:w="0" w:type="auto"/>
        <w:tblLook w:val="04A0" w:firstRow="1" w:lastRow="0" w:firstColumn="1" w:lastColumn="0" w:noHBand="0" w:noVBand="1"/>
      </w:tblPr>
      <w:tblGrid>
        <w:gridCol w:w="9350"/>
      </w:tblGrid>
      <w:tr w:rsidR="00D03985" w14:paraId="1A0AE590" w14:textId="77777777" w:rsidTr="00D03985">
        <w:tc>
          <w:tcPr>
            <w:tcW w:w="9350" w:type="dxa"/>
          </w:tcPr>
          <w:p w14:paraId="100B3C09" w14:textId="0C615BA8" w:rsidR="00D03985" w:rsidRPr="001E5CB4" w:rsidRDefault="001E5CB4" w:rsidP="001E5CB4">
            <w:pPr>
              <w:pStyle w:val="Doc-text2"/>
              <w:rPr>
                <w:lang w:val="en-US"/>
              </w:rPr>
            </w:pPr>
            <w:r>
              <w:rPr>
                <w:lang w:val="en-US"/>
              </w:rPr>
              <w:t xml:space="preserve">Chair: From Companies opinions, there seems to be a significant bar for enhancements for connected mode mobility, </w:t>
            </w:r>
            <w:proofErr w:type="gramStart"/>
            <w:r>
              <w:rPr>
                <w:lang w:val="en-US"/>
              </w:rPr>
              <w:t>It</w:t>
            </w:r>
            <w:proofErr w:type="gramEnd"/>
            <w:r>
              <w:rPr>
                <w:lang w:val="en-US"/>
              </w:rPr>
              <w:t xml:space="preserve"> seems that Options 1 and 3 (as they are Rel17 and earlier with no change) are favored by many companies.  </w:t>
            </w:r>
          </w:p>
        </w:tc>
      </w:tr>
    </w:tbl>
    <w:p w14:paraId="539F3EA5" w14:textId="6AE9A6D3" w:rsidR="00541253" w:rsidRDefault="00541253" w:rsidP="00493451">
      <w:r>
        <w:t xml:space="preserve">In this contribution, we first discuss the </w:t>
      </w:r>
      <w:proofErr w:type="spellStart"/>
      <w:r w:rsidR="007C56DE">
        <w:t>necessarity</w:t>
      </w:r>
      <w:proofErr w:type="spellEnd"/>
      <w:r>
        <w:t xml:space="preserve"> of supporting CHO</w:t>
      </w:r>
      <w:r w:rsidR="007C56DE">
        <w:t xml:space="preserve"> (Option 1 and Option 3 listed above). </w:t>
      </w:r>
    </w:p>
    <w:p w14:paraId="5FD0993E" w14:textId="2F6D2122" w:rsidR="00D508DA" w:rsidRPr="00513D85" w:rsidRDefault="00D508DA" w:rsidP="00493451">
      <w:r>
        <w:t xml:space="preserve">Furthermore, </w:t>
      </w:r>
      <w:r w:rsidR="00AE6477">
        <w:t xml:space="preserve">RACH-less could be considered to reduce </w:t>
      </w:r>
      <w:r w:rsidR="00EB2A81">
        <w:t>signaling overhead based on the assumption that th</w:t>
      </w:r>
      <w:r w:rsidR="00CB07F6">
        <w:t xml:space="preserve">e relative distance between connected mode UEs and mobile IAB-node are not changed. Furthermore, we also notice RACH-less is under discussion in other WIs, </w:t>
      </w:r>
      <w:proofErr w:type="gramStart"/>
      <w:r w:rsidR="00CB07F6">
        <w:t>e.g.</w:t>
      </w:r>
      <w:proofErr w:type="gramEnd"/>
      <w:r w:rsidR="00CB07F6">
        <w:t xml:space="preserve"> NTN, mobility. In the second part of this contribution, we </w:t>
      </w:r>
      <w:r w:rsidR="009C0E28">
        <w:t>discuss</w:t>
      </w:r>
      <w:r w:rsidR="006554F9">
        <w:t xml:space="preserve"> whether RACH-less can be considered for mobile IAB-node and further discuss the commonality of RACH-less among </w:t>
      </w:r>
      <w:proofErr w:type="spellStart"/>
      <w:r w:rsidR="006554F9">
        <w:t>WIs.</w:t>
      </w:r>
      <w:proofErr w:type="spellEnd"/>
      <w:r w:rsidR="00EB2A81">
        <w:t xml:space="preserve"> </w:t>
      </w:r>
    </w:p>
    <w:p w14:paraId="6F92A160" w14:textId="6D0C91A2" w:rsidR="006F0CB0" w:rsidRDefault="003300FF" w:rsidP="007E3169">
      <w:pPr>
        <w:pStyle w:val="Heading1"/>
      </w:pPr>
      <w:r>
        <w:t>Discussion</w:t>
      </w:r>
    </w:p>
    <w:p w14:paraId="6001A53F" w14:textId="17C42E0E" w:rsidR="003E5FBD" w:rsidRDefault="003E5FBD" w:rsidP="003E5FBD">
      <w:pPr>
        <w:pStyle w:val="Heading2"/>
      </w:pPr>
      <w:r>
        <w:t>Handover of served UE</w:t>
      </w:r>
      <w:r w:rsidR="001D292A">
        <w:t>s</w:t>
      </w:r>
    </w:p>
    <w:p w14:paraId="184A59AA" w14:textId="728B653C" w:rsidR="00F6493D" w:rsidRDefault="003E5FBD" w:rsidP="003E5FBD">
      <w:r>
        <w:t xml:space="preserve">It was agreed in RAN2 that two logical DUs in full migration use different physical cells. </w:t>
      </w:r>
    </w:p>
    <w:tbl>
      <w:tblPr>
        <w:tblStyle w:val="TableGrid"/>
        <w:tblpPr w:leftFromText="180" w:rightFromText="180" w:vertAnchor="text" w:horzAnchor="margin" w:tblpY="-34"/>
        <w:tblW w:w="0" w:type="auto"/>
        <w:tblLook w:val="04A0" w:firstRow="1" w:lastRow="0" w:firstColumn="1" w:lastColumn="0" w:noHBand="0" w:noVBand="1"/>
      </w:tblPr>
      <w:tblGrid>
        <w:gridCol w:w="9350"/>
      </w:tblGrid>
      <w:tr w:rsidR="008F56E4" w14:paraId="77A83C12" w14:textId="77777777" w:rsidTr="008F56E4">
        <w:tc>
          <w:tcPr>
            <w:tcW w:w="9350" w:type="dxa"/>
          </w:tcPr>
          <w:p w14:paraId="637E1994" w14:textId="77777777" w:rsidR="008F56E4" w:rsidRPr="00A96295" w:rsidRDefault="008F56E4" w:rsidP="008F56E4">
            <w:pPr>
              <w:pStyle w:val="Agreement"/>
              <w:numPr>
                <w:ilvl w:val="0"/>
                <w:numId w:val="12"/>
              </w:numPr>
              <w:overflowPunct/>
              <w:autoSpaceDE/>
              <w:autoSpaceDN/>
              <w:adjustRightInd/>
              <w:spacing w:before="60" w:after="0"/>
              <w:textAlignment w:val="auto"/>
            </w:pPr>
            <w:r w:rsidRPr="00B028F5">
              <w:lastRenderedPageBreak/>
              <w:t xml:space="preserve">RAN2 focuses on the scenario where, during full migration, the </w:t>
            </w:r>
            <w:r w:rsidRPr="00A96295">
              <w:rPr>
                <w:shd w:val="clear" w:color="auto" w:fill="FFFF00"/>
              </w:rPr>
              <w:t xml:space="preserve">UE sees the </w:t>
            </w:r>
            <w:r w:rsidRPr="00A96295">
              <w:rPr>
                <w:rFonts w:cstheme="minorHAnsi"/>
                <w:shd w:val="clear" w:color="auto" w:fill="FFFF00"/>
              </w:rPr>
              <w:t>two logical DU cells as different physical cells</w:t>
            </w:r>
            <w:r>
              <w:rPr>
                <w:rFonts w:cstheme="minorHAnsi"/>
              </w:rPr>
              <w:t xml:space="preserve"> (</w:t>
            </w:r>
            <w:proofErr w:type="gramStart"/>
            <w:r>
              <w:rPr>
                <w:rFonts w:cstheme="minorHAnsi"/>
              </w:rPr>
              <w:t>e.g.</w:t>
            </w:r>
            <w:proofErr w:type="gramEnd"/>
            <w:r>
              <w:rPr>
                <w:rFonts w:cstheme="minorHAnsi"/>
              </w:rPr>
              <w:t xml:space="preserve"> with different PCI if same carrier), and where </w:t>
            </w:r>
            <w:r w:rsidRPr="0089793F">
              <w:rPr>
                <w:rFonts w:cstheme="minorHAnsi"/>
              </w:rPr>
              <w:t>the two logical DU cells use separate physical resources (i.e., different carriers, or orthogonal time and frequency resources of the same carrier</w:t>
            </w:r>
            <w:r>
              <w:rPr>
                <w:rFonts w:cstheme="minorHAnsi"/>
              </w:rPr>
              <w:t>, as supported by legacy L1</w:t>
            </w:r>
            <w:r w:rsidRPr="0089793F">
              <w:rPr>
                <w:rFonts w:cstheme="minorHAnsi"/>
              </w:rPr>
              <w:t>).</w:t>
            </w:r>
          </w:p>
        </w:tc>
      </w:tr>
    </w:tbl>
    <w:p w14:paraId="42B1AF6F" w14:textId="45A12123" w:rsidR="003E5FBD" w:rsidRPr="00CB613C" w:rsidRDefault="004727F1" w:rsidP="003E5FBD">
      <w:r>
        <w:t>It</w:t>
      </w:r>
      <w:r w:rsidR="003E5FBD">
        <w:t xml:space="preserve"> was</w:t>
      </w:r>
      <w:r w:rsidR="003E5FBD">
        <w:rPr>
          <w:lang w:val="en-GB" w:eastAsia="zh-CN"/>
        </w:rPr>
        <w:t xml:space="preserve"> </w:t>
      </w:r>
      <w:r>
        <w:rPr>
          <w:lang w:val="en-GB" w:eastAsia="zh-CN"/>
        </w:rPr>
        <w:t xml:space="preserve">further </w:t>
      </w:r>
      <w:r w:rsidR="003E5FBD">
        <w:rPr>
          <w:lang w:val="en-GB" w:eastAsia="zh-CN"/>
        </w:rPr>
        <w:t>agreed in RAN3 #119 meeting, the target logical DU will successfully complete its F1 setup towards its donor CU</w:t>
      </w:r>
      <w:r w:rsidR="003E5FBD" w:rsidRPr="008C6CD6">
        <w:rPr>
          <w:lang w:val="en-GB" w:eastAsia="zh-CN"/>
        </w:rPr>
        <w:t xml:space="preserve"> </w:t>
      </w:r>
      <w:r w:rsidR="003E5FBD">
        <w:rPr>
          <w:lang w:val="en-GB" w:eastAsia="zh-CN"/>
        </w:rPr>
        <w:t>before the source logical DU initiates the handover procedure for mobile IAB-</w:t>
      </w:r>
      <w:proofErr w:type="gramStart"/>
      <w:r w:rsidR="003E5FBD">
        <w:rPr>
          <w:lang w:val="en-GB" w:eastAsia="zh-CN"/>
        </w:rPr>
        <w:t>node’s</w:t>
      </w:r>
      <w:proofErr w:type="gramEnd"/>
      <w:r w:rsidR="003E5FBD">
        <w:rPr>
          <w:lang w:val="en-GB" w:eastAsia="zh-CN"/>
        </w:rPr>
        <w:t xml:space="preserve"> served UEs. The source logical DU is only released after all served UEs have been </w:t>
      </w:r>
      <w:proofErr w:type="gramStart"/>
      <w:r w:rsidR="003E5FBD">
        <w:rPr>
          <w:lang w:val="en-GB" w:eastAsia="zh-CN"/>
        </w:rPr>
        <w:t>handed-over</w:t>
      </w:r>
      <w:proofErr w:type="gramEnd"/>
      <w:r w:rsidR="003E5FBD">
        <w:rPr>
          <w:lang w:val="en-GB" w:eastAsia="zh-CN"/>
        </w:rPr>
        <w:t xml:space="preserve"> to the target. Therefore, during full migration </w:t>
      </w:r>
      <w:r w:rsidR="003E5FBD">
        <w:rPr>
          <w:lang w:eastAsia="zh-CN"/>
        </w:rPr>
        <w:t>of mobile IAB-node</w:t>
      </w:r>
      <w:r w:rsidR="003E5FBD">
        <w:rPr>
          <w:lang w:val="en-GB" w:eastAsia="zh-CN"/>
        </w:rPr>
        <w:t xml:space="preserve">, similar as normal handover between two cells, all served UEs see the coexistence of two logical DUs as different physical cells at the mobile IAB-node </w:t>
      </w:r>
      <w:r w:rsidR="003E5FBD">
        <w:rPr>
          <w:lang w:eastAsia="zh-CN"/>
        </w:rPr>
        <w:t xml:space="preserve">during their handover. </w:t>
      </w:r>
    </w:p>
    <w:tbl>
      <w:tblPr>
        <w:tblStyle w:val="TableGrid"/>
        <w:tblW w:w="0" w:type="auto"/>
        <w:tblLook w:val="04A0" w:firstRow="1" w:lastRow="0" w:firstColumn="1" w:lastColumn="0" w:noHBand="0" w:noVBand="1"/>
      </w:tblPr>
      <w:tblGrid>
        <w:gridCol w:w="9350"/>
      </w:tblGrid>
      <w:tr w:rsidR="003E5FBD" w14:paraId="6872551D" w14:textId="77777777">
        <w:tc>
          <w:tcPr>
            <w:tcW w:w="9350" w:type="dxa"/>
          </w:tcPr>
          <w:p w14:paraId="35A40C3E" w14:textId="77777777" w:rsidR="003E5FBD" w:rsidRDefault="003E5FBD">
            <w:pPr>
              <w:widowControl w:val="0"/>
              <w:ind w:left="144" w:hanging="144"/>
              <w:rPr>
                <w:rFonts w:ascii="Calibri" w:hAnsi="Calibri" w:cs="Calibri"/>
                <w:b/>
                <w:color w:val="008000"/>
                <w:sz w:val="18"/>
                <w:szCs w:val="18"/>
              </w:rPr>
            </w:pPr>
            <w:r w:rsidRPr="00EC4523">
              <w:rPr>
                <w:rFonts w:ascii="Calibri" w:hAnsi="Calibri" w:cs="Calibri"/>
                <w:b/>
                <w:color w:val="008000"/>
                <w:sz w:val="18"/>
                <w:szCs w:val="18"/>
                <w:shd w:val="clear" w:color="auto" w:fill="FFFF00"/>
              </w:rPr>
              <w:t xml:space="preserve">The HO of UEs from the source logical </w:t>
            </w:r>
            <w:proofErr w:type="spellStart"/>
            <w:r w:rsidRPr="00EC4523">
              <w:rPr>
                <w:rFonts w:ascii="Calibri" w:hAnsi="Calibri" w:cs="Calibri"/>
                <w:b/>
                <w:color w:val="008000"/>
                <w:sz w:val="18"/>
                <w:szCs w:val="18"/>
                <w:shd w:val="clear" w:color="auto" w:fill="FFFF00"/>
              </w:rPr>
              <w:t>mIAB</w:t>
            </w:r>
            <w:proofErr w:type="spellEnd"/>
            <w:r w:rsidRPr="00EC4523">
              <w:rPr>
                <w:rFonts w:ascii="Calibri" w:hAnsi="Calibri" w:cs="Calibri"/>
                <w:b/>
                <w:color w:val="008000"/>
                <w:sz w:val="18"/>
                <w:szCs w:val="18"/>
                <w:shd w:val="clear" w:color="auto" w:fill="FFFF00"/>
              </w:rPr>
              <w:t xml:space="preserve">-DU´s CU to the target logical </w:t>
            </w:r>
            <w:proofErr w:type="spellStart"/>
            <w:r w:rsidRPr="00EC4523">
              <w:rPr>
                <w:rFonts w:ascii="Calibri" w:hAnsi="Calibri" w:cs="Calibri"/>
                <w:b/>
                <w:color w:val="008000"/>
                <w:sz w:val="18"/>
                <w:szCs w:val="18"/>
                <w:shd w:val="clear" w:color="auto" w:fill="FFFF00"/>
              </w:rPr>
              <w:t>mIAB</w:t>
            </w:r>
            <w:proofErr w:type="spellEnd"/>
            <w:r w:rsidRPr="00EC4523">
              <w:rPr>
                <w:rFonts w:ascii="Calibri" w:hAnsi="Calibri" w:cs="Calibri"/>
                <w:b/>
                <w:color w:val="008000"/>
                <w:sz w:val="18"/>
                <w:szCs w:val="18"/>
                <w:shd w:val="clear" w:color="auto" w:fill="FFFF00"/>
              </w:rPr>
              <w:t>-DU´s CU should happen after the completion of the F1 setup.</w:t>
            </w:r>
            <w:r>
              <w:rPr>
                <w:rFonts w:ascii="Calibri" w:hAnsi="Calibri" w:cs="Calibri"/>
                <w:b/>
                <w:color w:val="008000"/>
                <w:sz w:val="18"/>
                <w:szCs w:val="18"/>
              </w:rPr>
              <w:t xml:space="preserve"> When to trigger the HO is up to source logical </w:t>
            </w:r>
            <w:proofErr w:type="spellStart"/>
            <w:r>
              <w:rPr>
                <w:rFonts w:ascii="Calibri" w:hAnsi="Calibri" w:cs="Calibri"/>
                <w:b/>
                <w:color w:val="008000"/>
                <w:sz w:val="18"/>
                <w:szCs w:val="18"/>
              </w:rPr>
              <w:t>mIAB</w:t>
            </w:r>
            <w:proofErr w:type="spellEnd"/>
            <w:r>
              <w:rPr>
                <w:rFonts w:ascii="Calibri" w:hAnsi="Calibri" w:cs="Calibri"/>
                <w:b/>
                <w:color w:val="008000"/>
                <w:sz w:val="18"/>
                <w:szCs w:val="18"/>
              </w:rPr>
              <w:t>-DU´s CU implementation.</w:t>
            </w:r>
          </w:p>
          <w:p w14:paraId="717674F8" w14:textId="77777777" w:rsidR="003E5FBD" w:rsidRPr="00937FE6" w:rsidRDefault="003E5FBD">
            <w:pPr>
              <w:widowControl w:val="0"/>
              <w:rPr>
                <w:rFonts w:ascii="Calibri" w:hAnsi="Calibri" w:cs="Calibri"/>
                <w:b/>
                <w:color w:val="008000"/>
                <w:sz w:val="18"/>
                <w:szCs w:val="18"/>
              </w:rPr>
            </w:pPr>
            <w:r>
              <w:rPr>
                <w:rFonts w:ascii="Calibri" w:hAnsi="Calibri" w:cs="Calibri"/>
                <w:b/>
                <w:color w:val="008000"/>
                <w:sz w:val="18"/>
                <w:szCs w:val="18"/>
              </w:rPr>
              <w:t xml:space="preserve">After </w:t>
            </w:r>
            <w:proofErr w:type="gramStart"/>
            <w:r>
              <w:rPr>
                <w:rFonts w:ascii="Calibri" w:hAnsi="Calibri" w:cs="Calibri"/>
                <w:b/>
                <w:color w:val="008000"/>
                <w:sz w:val="18"/>
                <w:szCs w:val="18"/>
              </w:rPr>
              <w:t>all</w:t>
            </w:r>
            <w:proofErr w:type="gramEnd"/>
            <w:r>
              <w:rPr>
                <w:rFonts w:ascii="Calibri" w:hAnsi="Calibri" w:cs="Calibri"/>
                <w:b/>
                <w:color w:val="008000"/>
                <w:sz w:val="18"/>
                <w:szCs w:val="18"/>
              </w:rPr>
              <w:t xml:space="preserve"> UEs have been handed over, the source logical </w:t>
            </w:r>
            <w:proofErr w:type="spellStart"/>
            <w:r>
              <w:rPr>
                <w:rFonts w:ascii="Calibri" w:hAnsi="Calibri" w:cs="Calibri"/>
                <w:b/>
                <w:color w:val="008000"/>
                <w:sz w:val="18"/>
                <w:szCs w:val="18"/>
              </w:rPr>
              <w:t>mIAB</w:t>
            </w:r>
            <w:proofErr w:type="spellEnd"/>
            <w:r>
              <w:rPr>
                <w:rFonts w:ascii="Calibri" w:hAnsi="Calibri" w:cs="Calibri"/>
                <w:b/>
                <w:color w:val="008000"/>
                <w:sz w:val="18"/>
                <w:szCs w:val="18"/>
              </w:rPr>
              <w:t xml:space="preserve">-DU’s F1AP association can be released by the source logical </w:t>
            </w:r>
            <w:proofErr w:type="spellStart"/>
            <w:r>
              <w:rPr>
                <w:rFonts w:ascii="Calibri" w:hAnsi="Calibri" w:cs="Calibri"/>
                <w:b/>
                <w:color w:val="008000"/>
                <w:sz w:val="18"/>
                <w:szCs w:val="18"/>
              </w:rPr>
              <w:t>mIAB</w:t>
            </w:r>
            <w:proofErr w:type="spellEnd"/>
            <w:r>
              <w:rPr>
                <w:rFonts w:ascii="Calibri" w:hAnsi="Calibri" w:cs="Calibri"/>
                <w:b/>
                <w:color w:val="008000"/>
                <w:sz w:val="18"/>
                <w:szCs w:val="18"/>
              </w:rPr>
              <w:t xml:space="preserve">-DU or by the source logical </w:t>
            </w:r>
            <w:proofErr w:type="spellStart"/>
            <w:r>
              <w:rPr>
                <w:rFonts w:ascii="Calibri" w:hAnsi="Calibri" w:cs="Calibri"/>
                <w:b/>
                <w:color w:val="008000"/>
                <w:sz w:val="18"/>
                <w:szCs w:val="18"/>
              </w:rPr>
              <w:t>mIAB</w:t>
            </w:r>
            <w:proofErr w:type="spellEnd"/>
            <w:r>
              <w:rPr>
                <w:rFonts w:ascii="Calibri" w:hAnsi="Calibri" w:cs="Calibri"/>
                <w:b/>
                <w:color w:val="008000"/>
                <w:sz w:val="18"/>
                <w:szCs w:val="18"/>
              </w:rPr>
              <w:t>-DU’s CU.</w:t>
            </w:r>
          </w:p>
        </w:tc>
      </w:tr>
    </w:tbl>
    <w:p w14:paraId="0903432B" w14:textId="7647CF1C" w:rsidR="003E5FBD" w:rsidRDefault="004727F1" w:rsidP="003E5FBD">
      <w:pPr>
        <w:rPr>
          <w:lang w:val="en-GB"/>
        </w:rPr>
      </w:pPr>
      <w:r>
        <w:rPr>
          <w:lang w:val="en-GB"/>
        </w:rPr>
        <w:t>Based on above analysis and observation, the 1</w:t>
      </w:r>
      <w:r w:rsidRPr="004727F1">
        <w:rPr>
          <w:vertAlign w:val="superscript"/>
          <w:lang w:val="en-GB"/>
        </w:rPr>
        <w:t>st</w:t>
      </w:r>
      <w:r>
        <w:rPr>
          <w:lang w:val="en-GB"/>
        </w:rPr>
        <w:t xml:space="preserve"> logical DU can use</w:t>
      </w:r>
      <w:r w:rsidR="0046632E">
        <w:rPr>
          <w:lang w:val="en-GB"/>
        </w:rPr>
        <w:t xml:space="preserve"> legacy handover procedure </w:t>
      </w:r>
      <w:r>
        <w:rPr>
          <w:lang w:val="en-GB"/>
        </w:rPr>
        <w:t>to handover</w:t>
      </w:r>
      <w:r w:rsidR="0046632E">
        <w:rPr>
          <w:lang w:val="en-GB"/>
        </w:rPr>
        <w:t xml:space="preserve"> mobile IAB-</w:t>
      </w:r>
      <w:proofErr w:type="gramStart"/>
      <w:r w:rsidR="0046632E">
        <w:rPr>
          <w:lang w:val="en-GB"/>
        </w:rPr>
        <w:t>node’s</w:t>
      </w:r>
      <w:proofErr w:type="gramEnd"/>
      <w:r w:rsidR="0046632E">
        <w:rPr>
          <w:lang w:val="en-GB"/>
        </w:rPr>
        <w:t xml:space="preserve"> served UEs</w:t>
      </w:r>
      <w:r>
        <w:rPr>
          <w:lang w:val="en-GB"/>
        </w:rPr>
        <w:t xml:space="preserve"> to the 2</w:t>
      </w:r>
      <w:r w:rsidRPr="004727F1">
        <w:rPr>
          <w:vertAlign w:val="superscript"/>
          <w:lang w:val="en-GB"/>
        </w:rPr>
        <w:t>nd</w:t>
      </w:r>
      <w:r>
        <w:rPr>
          <w:lang w:val="en-GB"/>
        </w:rPr>
        <w:t xml:space="preserve"> logical DU.</w:t>
      </w:r>
    </w:p>
    <w:p w14:paraId="691C6F5C" w14:textId="43CEF975" w:rsidR="0046632E" w:rsidRPr="003E5FBD" w:rsidRDefault="0046632E" w:rsidP="0046632E">
      <w:pPr>
        <w:pStyle w:val="Obs-prop"/>
      </w:pPr>
      <w:r>
        <w:t xml:space="preserve">Proposal </w:t>
      </w:r>
      <w:r w:rsidR="00B56DFD">
        <w:t>1</w:t>
      </w:r>
      <w:r>
        <w:t>: RAN2 confirms that legacy handover procedure can be considered as baseline to handover mobile IAB-</w:t>
      </w:r>
      <w:proofErr w:type="gramStart"/>
      <w:r>
        <w:t>node’s</w:t>
      </w:r>
      <w:proofErr w:type="gramEnd"/>
      <w:r>
        <w:t xml:space="preserve"> served UEs from the 1</w:t>
      </w:r>
      <w:r w:rsidRPr="0046632E">
        <w:rPr>
          <w:vertAlign w:val="superscript"/>
        </w:rPr>
        <w:t>st</w:t>
      </w:r>
      <w:r>
        <w:t xml:space="preserve"> logical DU to the 2</w:t>
      </w:r>
      <w:r w:rsidRPr="0046632E">
        <w:rPr>
          <w:vertAlign w:val="superscript"/>
        </w:rPr>
        <w:t>nd</w:t>
      </w:r>
      <w:r>
        <w:t xml:space="preserve"> logical DU during mobile IAB-node’s full migration.</w:t>
      </w:r>
    </w:p>
    <w:p w14:paraId="7FFB8190" w14:textId="22CC6ED2" w:rsidR="00602CE5" w:rsidRDefault="00602CE5" w:rsidP="00602CE5">
      <w:pPr>
        <w:pStyle w:val="Heading2"/>
      </w:pPr>
      <w:r>
        <w:t>CHO</w:t>
      </w:r>
    </w:p>
    <w:p w14:paraId="3057E291" w14:textId="2C3583F8" w:rsidR="00FF7221" w:rsidRDefault="00547C06" w:rsidP="00357D55">
      <w:r>
        <w:t>Configuring mobile IAB-</w:t>
      </w:r>
      <w:proofErr w:type="gramStart"/>
      <w:r>
        <w:t>node’s</w:t>
      </w:r>
      <w:proofErr w:type="gramEnd"/>
      <w:r>
        <w:t xml:space="preserve"> served UEs</w:t>
      </w:r>
      <w:r w:rsidR="008C4808">
        <w:t xml:space="preserve"> CHO</w:t>
      </w:r>
      <w:r>
        <w:t xml:space="preserve"> may have following candidates:</w:t>
      </w:r>
    </w:p>
    <w:p w14:paraId="456F9063" w14:textId="2C29A46B" w:rsidR="00547C06" w:rsidRDefault="00547C06" w:rsidP="00357D55">
      <w:r>
        <w:t xml:space="preserve">1) the </w:t>
      </w:r>
      <w:r w:rsidR="008C4808">
        <w:t>2</w:t>
      </w:r>
      <w:r w:rsidR="008C4808" w:rsidRPr="008C4808">
        <w:rPr>
          <w:vertAlign w:val="superscript"/>
        </w:rPr>
        <w:t>nd</w:t>
      </w:r>
      <w:r w:rsidR="008C4808">
        <w:t xml:space="preserve"> logical DU that collocated at mobile IAB-node with the source logical DU </w:t>
      </w:r>
    </w:p>
    <w:p w14:paraId="067621A2" w14:textId="208B9AAC" w:rsidR="008C4808" w:rsidRDefault="008C4808" w:rsidP="00357D55">
      <w:r>
        <w:t xml:space="preserve">2) </w:t>
      </w:r>
      <w:r w:rsidR="00B82EE1">
        <w:t>other mobile IAB-</w:t>
      </w:r>
      <w:r w:rsidR="00E25540">
        <w:t>nodes</w:t>
      </w:r>
      <w:r w:rsidR="004B42AB">
        <w:t xml:space="preserve"> on the same moving vehicle</w:t>
      </w:r>
      <w:r w:rsidR="00100133">
        <w:t xml:space="preserve">, </w:t>
      </w:r>
      <w:proofErr w:type="gramStart"/>
      <w:r w:rsidR="00100133">
        <w:t>e.g.</w:t>
      </w:r>
      <w:proofErr w:type="gramEnd"/>
      <w:r w:rsidR="00100133">
        <w:t xml:space="preserve"> train, tram, </w:t>
      </w:r>
      <w:proofErr w:type="spellStart"/>
      <w:r w:rsidR="00100133">
        <w:t>etc</w:t>
      </w:r>
      <w:proofErr w:type="spellEnd"/>
    </w:p>
    <w:p w14:paraId="78FECD90" w14:textId="22D72BB1" w:rsidR="00B82EE1" w:rsidRDefault="00B82EE1" w:rsidP="00357D55">
      <w:r>
        <w:t>3)</w:t>
      </w:r>
      <w:r w:rsidR="004B42AB">
        <w:t xml:space="preserve"> </w:t>
      </w:r>
      <w:r w:rsidR="00C113AA">
        <w:t xml:space="preserve">stationary </w:t>
      </w:r>
      <w:proofErr w:type="spellStart"/>
      <w:r w:rsidR="00C113AA">
        <w:t>gNBs</w:t>
      </w:r>
      <w:proofErr w:type="spellEnd"/>
      <w:r w:rsidR="00100133">
        <w:t xml:space="preserve">, </w:t>
      </w:r>
      <w:proofErr w:type="gramStart"/>
      <w:r w:rsidR="00100133">
        <w:t>i.e.</w:t>
      </w:r>
      <w:proofErr w:type="gramEnd"/>
      <w:r w:rsidR="00100133">
        <w:t xml:space="preserve"> non-</w:t>
      </w:r>
      <w:proofErr w:type="spellStart"/>
      <w:r w:rsidR="00100133">
        <w:t>mIAB</w:t>
      </w:r>
      <w:proofErr w:type="spellEnd"/>
      <w:r w:rsidR="00100133">
        <w:t>-cell</w:t>
      </w:r>
    </w:p>
    <w:p w14:paraId="089B55EA" w14:textId="77B36CBB" w:rsidR="00B82EE1" w:rsidRDefault="00DF23EE" w:rsidP="00357D55">
      <w:r>
        <w:t xml:space="preserve">In below section, we discuss the </w:t>
      </w:r>
      <w:proofErr w:type="spellStart"/>
      <w:r>
        <w:t>necessarity</w:t>
      </w:r>
      <w:proofErr w:type="spellEnd"/>
      <w:r>
        <w:t xml:space="preserve"> of configuring CHO for above three scenarios.</w:t>
      </w:r>
    </w:p>
    <w:p w14:paraId="1370ED62" w14:textId="50E56AA3" w:rsidR="00DF23EE" w:rsidRPr="004B42AB" w:rsidRDefault="00DF23EE" w:rsidP="004B42AB">
      <w:pPr>
        <w:pStyle w:val="MiniHeading"/>
        <w:rPr>
          <w:b/>
          <w:bCs/>
        </w:rPr>
      </w:pPr>
      <w:r w:rsidRPr="004B42AB">
        <w:rPr>
          <w:b/>
          <w:bCs/>
        </w:rPr>
        <w:t>2</w:t>
      </w:r>
      <w:r w:rsidRPr="004B42AB">
        <w:rPr>
          <w:b/>
          <w:bCs/>
          <w:vertAlign w:val="superscript"/>
        </w:rPr>
        <w:t>nd</w:t>
      </w:r>
      <w:r w:rsidRPr="004B42AB">
        <w:rPr>
          <w:b/>
          <w:bCs/>
        </w:rPr>
        <w:t xml:space="preserve"> logical DU as CHO candidate</w:t>
      </w:r>
    </w:p>
    <w:p w14:paraId="3C8D1D0E" w14:textId="769E6A44" w:rsidR="00357D55" w:rsidRDefault="003C70A7" w:rsidP="00357D55">
      <w:r>
        <w:t>T</w:t>
      </w:r>
      <w:r w:rsidR="0022429F">
        <w:t xml:space="preserve">he main motivation of having RRC pre-configuration and/or CHO towards the </w:t>
      </w:r>
      <w:proofErr w:type="spellStart"/>
      <w:r w:rsidR="0022429F">
        <w:t>mIAB</w:t>
      </w:r>
      <w:proofErr w:type="spellEnd"/>
      <w:r w:rsidR="0022429F">
        <w:t xml:space="preserve"> served UEs </w:t>
      </w:r>
      <w:r w:rsidR="00015103">
        <w:t xml:space="preserve">is claimed </w:t>
      </w:r>
      <w:r w:rsidR="0022429F">
        <w:t xml:space="preserve">to reduce signaling congestion during group UEs’ handover when all UEs are connecting and switching to the </w:t>
      </w:r>
      <w:r w:rsidR="00BA7637">
        <w:t>target cell in</w:t>
      </w:r>
      <w:r w:rsidR="0014257B">
        <w:t xml:space="preserve"> the</w:t>
      </w:r>
      <w:r w:rsidR="00BA7637">
        <w:t xml:space="preserve"> 2</w:t>
      </w:r>
      <w:r w:rsidR="00BA7637" w:rsidRPr="00BA7637">
        <w:rPr>
          <w:vertAlign w:val="superscript"/>
        </w:rPr>
        <w:t>nd</w:t>
      </w:r>
      <w:r w:rsidR="00BA7637">
        <w:t xml:space="preserve"> logical DU at the same time.</w:t>
      </w:r>
    </w:p>
    <w:p w14:paraId="240DD5EE" w14:textId="365FB3BB" w:rsidR="00E13FBB" w:rsidRDefault="004107A2" w:rsidP="00B80952">
      <w:r>
        <w:t>As discussed in above section, legacy handover procedure can be reused. Since two logical DUs are simultaneously exist at mobile IAB-node during UEs’ handover, w</w:t>
      </w:r>
      <w:r w:rsidR="0077302C">
        <w:t>hen</w:t>
      </w:r>
      <w:r w:rsidR="00602CE5">
        <w:t xml:space="preserve"> the served UEs are still connecting to the first logical DU</w:t>
      </w:r>
      <w:r w:rsidR="003F72C1">
        <w:t>,</w:t>
      </w:r>
      <w:r w:rsidR="00602CE5">
        <w:t xml:space="preserve"> </w:t>
      </w:r>
      <w:r w:rsidR="003F72C1">
        <w:t>t</w:t>
      </w:r>
      <w:r w:rsidR="00602CE5">
        <w:t xml:space="preserve">he IAB-donor CU can </w:t>
      </w:r>
      <w:r w:rsidR="00602CE5" w:rsidRPr="00B926A7">
        <w:rPr>
          <w:b/>
          <w:bCs/>
          <w:u w:val="single"/>
        </w:rPr>
        <w:t>gradually</w:t>
      </w:r>
      <w:r w:rsidR="00602CE5">
        <w:t xml:space="preserve"> handover the group of served UEs from the first logical DU to the second one. It will not lead to signaling congestion, as the signaling of group UEs can be spread over a certain period. </w:t>
      </w:r>
    </w:p>
    <w:p w14:paraId="717CAF61" w14:textId="2B40E19D" w:rsidR="008120D4" w:rsidRDefault="002D79B0" w:rsidP="00B80952">
      <w:r>
        <w:t>It</w:t>
      </w:r>
      <w:r w:rsidR="00A541AE">
        <w:t xml:space="preserve"> was further clarified that the CHO is configured to </w:t>
      </w:r>
      <w:proofErr w:type="spellStart"/>
      <w:r w:rsidR="00A541AE">
        <w:t>mIAB</w:t>
      </w:r>
      <w:proofErr w:type="spellEnd"/>
      <w:r w:rsidR="00A541AE">
        <w:t xml:space="preserve"> served UEs after the successful F1AP setup of </w:t>
      </w:r>
      <w:r w:rsidR="00824FBE">
        <w:t>target</w:t>
      </w:r>
      <w:r w:rsidR="00A541AE">
        <w:t xml:space="preserve"> logical DU</w:t>
      </w:r>
      <w:r w:rsidR="008120D4">
        <w:t>,</w:t>
      </w:r>
      <w:r w:rsidR="00405FA9">
        <w:t xml:space="preserve"> </w:t>
      </w:r>
      <w:proofErr w:type="gramStart"/>
      <w:r w:rsidR="00405FA9">
        <w:t>i.e.</w:t>
      </w:r>
      <w:proofErr w:type="gramEnd"/>
      <w:r w:rsidR="00405FA9">
        <w:t xml:space="preserve"> the source logical DU </w:t>
      </w:r>
      <w:r w:rsidR="00824FBE">
        <w:t xml:space="preserve">sends handover request for CHO </w:t>
      </w:r>
      <w:r w:rsidR="00405FA9">
        <w:t xml:space="preserve">to the target logical DU </w:t>
      </w:r>
      <w:r w:rsidR="00824FBE">
        <w:t>after the successful F1AP setup of target logical DU</w:t>
      </w:r>
      <w:r w:rsidR="00015103">
        <w:t>; that is, when both source and target logical DUs exist simultaneously</w:t>
      </w:r>
      <w:r w:rsidR="00824FBE">
        <w:t xml:space="preserve">. </w:t>
      </w:r>
      <w:r w:rsidR="008B34B8">
        <w:t xml:space="preserve">However, based on </w:t>
      </w:r>
      <w:r w:rsidR="00D62186">
        <w:t xml:space="preserve">this </w:t>
      </w:r>
      <w:r w:rsidR="008B34B8">
        <w:t>RAN3 agreement</w:t>
      </w:r>
      <w:r w:rsidR="001C3311">
        <w:t xml:space="preserve"> </w:t>
      </w:r>
      <w:r w:rsidR="00D62186">
        <w:t xml:space="preserve">and as discussed above, </w:t>
      </w:r>
      <w:r w:rsidR="001C3311">
        <w:t>the source logical DU can request HO command directly instead</w:t>
      </w:r>
      <w:r w:rsidR="008B34B8">
        <w:t>.</w:t>
      </w:r>
      <w:r w:rsidR="00DB2DC9">
        <w:t xml:space="preserve"> </w:t>
      </w:r>
      <w:r w:rsidR="00D62186">
        <w:t xml:space="preserve"> Current trigger conditions for </w:t>
      </w:r>
      <w:r w:rsidR="00E473D9">
        <w:t xml:space="preserve">CHO </w:t>
      </w:r>
      <w:r w:rsidR="00D62186">
        <w:t xml:space="preserve">cannot be directly applied to move UEs from one logical DU to another logical DU while the two cells exist simultaneously.  </w:t>
      </w:r>
      <w:proofErr w:type="spellStart"/>
      <w:r w:rsidR="00D62186">
        <w:t>Optimising</w:t>
      </w:r>
      <w:proofErr w:type="spellEnd"/>
      <w:r w:rsidR="00D62186">
        <w:t xml:space="preserve"> or defining a new trigger can be used for this case will </w:t>
      </w:r>
      <w:r w:rsidR="00E473D9">
        <w:t xml:space="preserve">bring extra complexity to the network. </w:t>
      </w:r>
    </w:p>
    <w:p w14:paraId="3F1BB783" w14:textId="731C097E" w:rsidR="007F1DB9" w:rsidRDefault="002D79B0" w:rsidP="002D79B0">
      <w:pPr>
        <w:rPr>
          <w:lang w:eastAsia="zh-CN"/>
        </w:rPr>
      </w:pPr>
      <w:r>
        <w:t xml:space="preserve">Furthermore, </w:t>
      </w:r>
      <w:r w:rsidR="004F6682">
        <w:t xml:space="preserve">CHO </w:t>
      </w:r>
      <w:r>
        <w:t xml:space="preserve">also </w:t>
      </w:r>
      <w:r w:rsidR="004F6682">
        <w:t xml:space="preserve">requires the same level of </w:t>
      </w:r>
      <w:proofErr w:type="spellStart"/>
      <w:r w:rsidR="004F6682">
        <w:t>signalling</w:t>
      </w:r>
      <w:proofErr w:type="spellEnd"/>
      <w:r w:rsidR="004F6682">
        <w:t xml:space="preserve"> </w:t>
      </w:r>
      <w:r w:rsidR="003A5605">
        <w:t xml:space="preserve">as </w:t>
      </w:r>
      <w:r w:rsidR="008E42A9">
        <w:t>the actual HO command</w:t>
      </w:r>
      <w:r w:rsidR="007B275B">
        <w:t xml:space="preserve"> (</w:t>
      </w:r>
      <w:proofErr w:type="gramStart"/>
      <w:r w:rsidR="007B275B">
        <w:t>i.e.</w:t>
      </w:r>
      <w:proofErr w:type="gramEnd"/>
      <w:r w:rsidR="007B275B">
        <w:t xml:space="preserve"> per UE)</w:t>
      </w:r>
      <w:r w:rsidR="001E5FD3">
        <w:t>.</w:t>
      </w:r>
      <w:r w:rsidR="0006282A">
        <w:t xml:space="preserve"> It also cannot help to reduce the number of required signaling </w:t>
      </w:r>
      <w:r w:rsidR="00F53DAD">
        <w:t xml:space="preserve">for </w:t>
      </w:r>
      <w:r w:rsidR="0006282A">
        <w:t xml:space="preserve">group </w:t>
      </w:r>
      <w:r w:rsidR="00F53DAD">
        <w:t>mobility of</w:t>
      </w:r>
      <w:r w:rsidR="0006282A">
        <w:t xml:space="preserve"> the served UEs.</w:t>
      </w:r>
    </w:p>
    <w:p w14:paraId="5F1C93B7" w14:textId="1417DA84" w:rsidR="00602CE5" w:rsidRPr="00F53DAD" w:rsidRDefault="00602CE5" w:rsidP="00F53DAD">
      <w:pPr>
        <w:pStyle w:val="Obs-prop"/>
      </w:pPr>
      <w:r w:rsidRPr="00F53DAD">
        <w:t xml:space="preserve">Observation </w:t>
      </w:r>
      <w:r w:rsidR="00B56DFD">
        <w:t>1</w:t>
      </w:r>
      <w:r w:rsidRPr="00F53DAD">
        <w:t xml:space="preserve">: Signalling congestion peak can be avoided by </w:t>
      </w:r>
      <w:r w:rsidR="00602DE2">
        <w:t xml:space="preserve">the donor performing </w:t>
      </w:r>
      <w:r w:rsidRPr="00F53DAD">
        <w:t xml:space="preserve">handover </w:t>
      </w:r>
      <w:r w:rsidR="00602DE2">
        <w:t xml:space="preserve">of </w:t>
      </w:r>
      <w:r w:rsidRPr="00F53DAD">
        <w:t xml:space="preserve">the </w:t>
      </w:r>
      <w:proofErr w:type="spellStart"/>
      <w:r w:rsidR="00602DE2">
        <w:t>mIAB</w:t>
      </w:r>
      <w:proofErr w:type="spellEnd"/>
      <w:r w:rsidR="00602DE2">
        <w:t xml:space="preserve"> served</w:t>
      </w:r>
      <w:r w:rsidRPr="00F53DAD">
        <w:t xml:space="preserve"> UEs gradually from one logical DU to another. CHO also requires the same level of signalling </w:t>
      </w:r>
      <w:r w:rsidR="00602DE2">
        <w:t xml:space="preserve">and </w:t>
      </w:r>
      <w:r w:rsidRPr="00F53DAD">
        <w:t xml:space="preserve">is </w:t>
      </w:r>
      <w:r w:rsidRPr="00F53DAD">
        <w:lastRenderedPageBreak/>
        <w:t xml:space="preserve">not helpful during group mobility of </w:t>
      </w:r>
      <w:proofErr w:type="spellStart"/>
      <w:r w:rsidRPr="00F53DAD">
        <w:t>mIAB</w:t>
      </w:r>
      <w:proofErr w:type="spellEnd"/>
      <w:r w:rsidRPr="00F53DAD">
        <w:t xml:space="preserve"> served UEs</w:t>
      </w:r>
      <w:r w:rsidR="00602DE2">
        <w:t xml:space="preserve"> and brings additional complexity</w:t>
      </w:r>
      <w:r w:rsidRPr="00F53DAD">
        <w:t xml:space="preserve">. </w:t>
      </w:r>
      <w:r w:rsidR="00E42543">
        <w:t>Instead of CHO, the source logical DU can request HO</w:t>
      </w:r>
      <w:r w:rsidR="00FF7221">
        <w:t xml:space="preserve"> for the served UEs</w:t>
      </w:r>
      <w:r w:rsidR="00E42543">
        <w:t xml:space="preserve"> directly</w:t>
      </w:r>
      <w:r w:rsidR="00FF7221">
        <w:t>.</w:t>
      </w:r>
    </w:p>
    <w:p w14:paraId="6B30E8B1" w14:textId="6A219EB8" w:rsidR="00CB29DC" w:rsidRDefault="00106BA2" w:rsidP="006A7D75">
      <w:pPr>
        <w:pStyle w:val="MiniHeading"/>
      </w:pPr>
      <w:r>
        <w:t>Other mobile IAB-</w:t>
      </w:r>
      <w:r w:rsidR="00E25540">
        <w:t>node</w:t>
      </w:r>
      <w:r>
        <w:t xml:space="preserve"> or stationary gNB as CHO candidate</w:t>
      </w:r>
    </w:p>
    <w:p w14:paraId="7BD1BA51" w14:textId="241236A7" w:rsidR="00106BA2" w:rsidRDefault="00106BA2" w:rsidP="00106BA2">
      <w:r>
        <w:t xml:space="preserve">Though CHO may not be helpful </w:t>
      </w:r>
      <w:r w:rsidR="007A5F37">
        <w:t>when considering the 2</w:t>
      </w:r>
      <w:r w:rsidR="007A5F37" w:rsidRPr="007A5F37">
        <w:rPr>
          <w:vertAlign w:val="superscript"/>
        </w:rPr>
        <w:t>nd</w:t>
      </w:r>
      <w:r w:rsidR="007A5F37">
        <w:t xml:space="preserve"> l</w:t>
      </w:r>
      <w:r>
        <w:t xml:space="preserve">ogical DUs </w:t>
      </w:r>
      <w:r w:rsidR="007A5F37">
        <w:t xml:space="preserve">as candidate cell, </w:t>
      </w:r>
      <w:r>
        <w:t xml:space="preserve">CHO </w:t>
      </w:r>
      <w:r w:rsidR="00DB2148">
        <w:t xml:space="preserve">could still be considered for the case when served UEs </w:t>
      </w:r>
      <w:r w:rsidR="00CE5EB5">
        <w:t xml:space="preserve">moving towards </w:t>
      </w:r>
      <w:r>
        <w:t xml:space="preserve">different </w:t>
      </w:r>
      <w:r w:rsidR="00CE5EB5">
        <w:t xml:space="preserve">mobile IAB-nodes </w:t>
      </w:r>
      <w:r w:rsidR="00B64E85">
        <w:t>or other non-mobile IAB-</w:t>
      </w:r>
      <w:r w:rsidR="009C4933">
        <w:t xml:space="preserve">nodes. </w:t>
      </w:r>
      <w:r w:rsidR="008C65A4">
        <w:t xml:space="preserve">It is the same </w:t>
      </w:r>
      <w:r w:rsidR="00BD63A0">
        <w:t xml:space="preserve">scenario as UE being </w:t>
      </w:r>
      <w:proofErr w:type="gramStart"/>
      <w:r w:rsidR="00BD63A0">
        <w:t>handed-over</w:t>
      </w:r>
      <w:proofErr w:type="gramEnd"/>
      <w:r w:rsidR="00BD63A0">
        <w:t xml:space="preserve"> to other candidate cells</w:t>
      </w:r>
      <w:r w:rsidR="00C2088E">
        <w:t xml:space="preserve"> </w:t>
      </w:r>
      <w:r w:rsidR="00EA47FB">
        <w:t xml:space="preserve">as </w:t>
      </w:r>
      <w:r w:rsidR="00C2088E">
        <w:t>in legacy scenario</w:t>
      </w:r>
      <w:r w:rsidR="00BD63A0">
        <w:t>. No further enhancement is needed.</w:t>
      </w:r>
    </w:p>
    <w:p w14:paraId="0821A692" w14:textId="2D13A2CA" w:rsidR="00BD63A0" w:rsidRDefault="00BD63A0" w:rsidP="00B563F2">
      <w:pPr>
        <w:pStyle w:val="Obs-prop"/>
      </w:pPr>
      <w:r>
        <w:t xml:space="preserve">Observation </w:t>
      </w:r>
      <w:r w:rsidR="00B56DFD">
        <w:t>2</w:t>
      </w:r>
      <w:r>
        <w:t>:</w:t>
      </w:r>
      <w:r w:rsidR="0036103C">
        <w:t xml:space="preserve"> </w:t>
      </w:r>
      <w:r w:rsidR="00AB285B">
        <w:t xml:space="preserve">Same as normal UE, </w:t>
      </w:r>
      <w:r w:rsidR="00F94802">
        <w:t>CHO can still be configured to mobile IAB-</w:t>
      </w:r>
      <w:proofErr w:type="gramStart"/>
      <w:r w:rsidR="00F94802">
        <w:t>node’s</w:t>
      </w:r>
      <w:proofErr w:type="gramEnd"/>
      <w:r w:rsidR="00F94802">
        <w:t xml:space="preserve"> served UEs, when considering </w:t>
      </w:r>
      <w:r w:rsidR="00B563F2">
        <w:t xml:space="preserve">other mobile IAB-nodes or stationary </w:t>
      </w:r>
      <w:proofErr w:type="spellStart"/>
      <w:r w:rsidR="00B563F2">
        <w:t>gNBs</w:t>
      </w:r>
      <w:proofErr w:type="spellEnd"/>
      <w:r w:rsidR="00B563F2">
        <w:t xml:space="preserve"> as CHO candidate. CHO does not need to be enhanced.</w:t>
      </w:r>
    </w:p>
    <w:p w14:paraId="1324C5DA" w14:textId="206C5C3F" w:rsidR="00BD63A0" w:rsidRDefault="00BD63A0" w:rsidP="00BD63A0">
      <w:pPr>
        <w:pStyle w:val="Obs-prop"/>
      </w:pPr>
      <w:r>
        <w:t xml:space="preserve">Proposal </w:t>
      </w:r>
      <w:r w:rsidR="00B56DFD">
        <w:t>2</w:t>
      </w:r>
      <w:r>
        <w:t xml:space="preserve">: </w:t>
      </w:r>
      <w:r w:rsidR="00581139">
        <w:t>For mobile IAB-</w:t>
      </w:r>
      <w:proofErr w:type="gramStart"/>
      <w:r w:rsidR="00581139">
        <w:t>node’s</w:t>
      </w:r>
      <w:proofErr w:type="gramEnd"/>
      <w:r w:rsidR="00581139">
        <w:t xml:space="preserve"> served UEs, </w:t>
      </w:r>
      <w:r>
        <w:t xml:space="preserve">CHO is not enhanced in Rel-18 </w:t>
      </w:r>
      <w:proofErr w:type="spellStart"/>
      <w:r>
        <w:t>mIAB</w:t>
      </w:r>
      <w:proofErr w:type="spellEnd"/>
      <w:r>
        <w:t>.</w:t>
      </w:r>
    </w:p>
    <w:p w14:paraId="7FE9BB9B" w14:textId="12FB3D3F" w:rsidR="00BC62E4" w:rsidRDefault="00BC62E4">
      <w:pPr>
        <w:pStyle w:val="Heading2"/>
      </w:pPr>
      <w:r>
        <w:t>RACH</w:t>
      </w:r>
      <w:r w:rsidR="004425CA">
        <w:t xml:space="preserve">-less </w:t>
      </w:r>
      <w:r w:rsidR="001D292A">
        <w:t>Handover</w:t>
      </w:r>
    </w:p>
    <w:p w14:paraId="2D2B2A15" w14:textId="1E9A8C4A" w:rsidR="007C3E4D" w:rsidRPr="007C3E4D" w:rsidRDefault="007C3E4D" w:rsidP="007C3E4D">
      <w:pPr>
        <w:pStyle w:val="Heading3"/>
      </w:pPr>
      <w:r>
        <w:t>RACH-less Handover for mobile IAB</w:t>
      </w:r>
      <w:r w:rsidR="001D292A">
        <w:t xml:space="preserve"> served UEs</w:t>
      </w:r>
    </w:p>
    <w:p w14:paraId="64E567D4" w14:textId="4CCB9F2C" w:rsidR="00266245" w:rsidRDefault="00266245" w:rsidP="00B643F3">
      <w:pPr>
        <w:rPr>
          <w:lang w:val="en-GB"/>
        </w:rPr>
      </w:pPr>
      <w:r>
        <w:rPr>
          <w:lang w:val="en-GB"/>
        </w:rPr>
        <w:t>As agreed in RAN2 #119e meeting:</w:t>
      </w:r>
    </w:p>
    <w:tbl>
      <w:tblPr>
        <w:tblStyle w:val="TableGrid"/>
        <w:tblW w:w="0" w:type="auto"/>
        <w:tblLook w:val="04A0" w:firstRow="1" w:lastRow="0" w:firstColumn="1" w:lastColumn="0" w:noHBand="0" w:noVBand="1"/>
      </w:tblPr>
      <w:tblGrid>
        <w:gridCol w:w="9350"/>
      </w:tblGrid>
      <w:tr w:rsidR="00266245" w14:paraId="179006EB" w14:textId="77777777" w:rsidTr="00266245">
        <w:tc>
          <w:tcPr>
            <w:tcW w:w="9350" w:type="dxa"/>
          </w:tcPr>
          <w:p w14:paraId="5AFC2E7B" w14:textId="4552D27C" w:rsidR="00266245" w:rsidRPr="00266245" w:rsidRDefault="00266245" w:rsidP="00B643F3">
            <w:pPr>
              <w:pStyle w:val="Agreement"/>
              <w:numPr>
                <w:ilvl w:val="0"/>
                <w:numId w:val="12"/>
              </w:numPr>
              <w:overflowPunct/>
              <w:autoSpaceDE/>
              <w:autoSpaceDN/>
              <w:adjustRightInd/>
              <w:spacing w:before="60" w:after="0"/>
            </w:pPr>
            <w:r>
              <w:t xml:space="preserve">R2 assumes </w:t>
            </w:r>
            <w:r w:rsidRPr="00FD0B3D">
              <w:t xml:space="preserve">RACH-less procedure </w:t>
            </w:r>
            <w:r>
              <w:t>may</w:t>
            </w:r>
            <w:r w:rsidRPr="00FD0B3D">
              <w:t xml:space="preserve"> be considered for </w:t>
            </w:r>
            <w:r>
              <w:t xml:space="preserve">on-board RRC_CONNECTED </w:t>
            </w:r>
            <w:r w:rsidRPr="00FD0B3D">
              <w:t>UEs</w:t>
            </w:r>
            <w:r>
              <w:t>,</w:t>
            </w:r>
            <w:r w:rsidRPr="00FD0B3D">
              <w:t xml:space="preserve"> </w:t>
            </w:r>
            <w:r>
              <w:t xml:space="preserve">which are to be </w:t>
            </w:r>
            <w:r w:rsidRPr="00FD0B3D">
              <w:t>hand</w:t>
            </w:r>
            <w:r>
              <w:t xml:space="preserve">ed </w:t>
            </w:r>
            <w:r w:rsidRPr="00FD0B3D">
              <w:t xml:space="preserve">over together with </w:t>
            </w:r>
            <w:r>
              <w:t xml:space="preserve">the </w:t>
            </w:r>
            <w:r w:rsidRPr="00FD0B3D">
              <w:t>mobile IAB-node</w:t>
            </w:r>
            <w:r>
              <w:t xml:space="preserve"> (would depend also on the assumptions for UL synch). </w:t>
            </w:r>
          </w:p>
        </w:tc>
      </w:tr>
    </w:tbl>
    <w:p w14:paraId="34F2C3FA" w14:textId="547E845E" w:rsidR="00B71048" w:rsidRDefault="00B643F3" w:rsidP="00B643F3">
      <w:pPr>
        <w:rPr>
          <w:lang w:val="en-GB"/>
        </w:rPr>
      </w:pPr>
      <w:r>
        <w:rPr>
          <w:lang w:val="en-GB"/>
        </w:rPr>
        <w:t xml:space="preserve">When group handover is performed for all served UEs (e.g., due to inter-donor-CU full migration), </w:t>
      </w:r>
      <w:r w:rsidR="001F2580">
        <w:rPr>
          <w:lang w:val="en-GB"/>
        </w:rPr>
        <w:t>c</w:t>
      </w:r>
      <w:r>
        <w:rPr>
          <w:lang w:val="en-GB"/>
        </w:rPr>
        <w:t xml:space="preserve">onsidering the number of served UEs under a mobile IAB-node can be large, even with gradual HO of UEs </w:t>
      </w:r>
      <w:r w:rsidR="007707D8">
        <w:rPr>
          <w:lang w:val="en-GB"/>
        </w:rPr>
        <w:t xml:space="preserve">when two logical DUs simultaneously exist may lead to some level of congestion due to the </w:t>
      </w:r>
      <w:r w:rsidR="00B71048">
        <w:rPr>
          <w:lang w:val="en-GB"/>
        </w:rPr>
        <w:t xml:space="preserve">large </w:t>
      </w:r>
      <w:r w:rsidR="007707D8">
        <w:rPr>
          <w:lang w:val="en-GB"/>
        </w:rPr>
        <w:t>number of messages exchanged between UEs and mobile IAB-node</w:t>
      </w:r>
      <w:r w:rsidR="00B71048">
        <w:rPr>
          <w:lang w:val="en-GB"/>
        </w:rPr>
        <w:t>.</w:t>
      </w:r>
      <w:r>
        <w:rPr>
          <w:lang w:val="en-GB"/>
        </w:rPr>
        <w:t xml:space="preserve"> </w:t>
      </w:r>
    </w:p>
    <w:p w14:paraId="09BDE317" w14:textId="561C4A09" w:rsidR="00086482" w:rsidRDefault="00B71048" w:rsidP="00B643F3">
      <w:pPr>
        <w:rPr>
          <w:lang w:val="en-GB"/>
        </w:rPr>
      </w:pPr>
      <w:r>
        <w:rPr>
          <w:lang w:val="en-GB"/>
        </w:rPr>
        <w:t>Instead of CHO</w:t>
      </w:r>
      <w:r w:rsidR="00CC48FB">
        <w:rPr>
          <w:lang w:val="en-GB"/>
        </w:rPr>
        <w:t xml:space="preserve">, which share the same amount of messages </w:t>
      </w:r>
      <w:r w:rsidR="00DE0080">
        <w:rPr>
          <w:lang w:val="en-GB"/>
        </w:rPr>
        <w:t xml:space="preserve">as legacy handover during group mobility, RACH-less could help to </w:t>
      </w:r>
      <w:r w:rsidR="7B2D4F65" w:rsidRPr="5A32186C">
        <w:rPr>
          <w:lang w:val="en-GB"/>
        </w:rPr>
        <w:t>avoid</w:t>
      </w:r>
      <w:r w:rsidR="00E1677D">
        <w:rPr>
          <w:lang w:val="en-GB"/>
        </w:rPr>
        <w:t xml:space="preserve"> </w:t>
      </w:r>
      <w:r w:rsidR="002D2011">
        <w:rPr>
          <w:lang w:val="en-GB"/>
        </w:rPr>
        <w:t>multiple UEs performing RACH almost at the same time</w:t>
      </w:r>
      <w:r w:rsidR="304E3B19" w:rsidRPr="5A32186C">
        <w:rPr>
          <w:lang w:val="en-GB"/>
        </w:rPr>
        <w:t xml:space="preserve"> and interruption to UE communication</w:t>
      </w:r>
      <w:r w:rsidR="002D2011">
        <w:rPr>
          <w:lang w:val="en-GB"/>
        </w:rPr>
        <w:t>.</w:t>
      </w:r>
      <w:r w:rsidR="00F00A02">
        <w:rPr>
          <w:lang w:val="en-GB"/>
        </w:rPr>
        <w:t xml:space="preserve"> </w:t>
      </w:r>
    </w:p>
    <w:p w14:paraId="2EEE8AB2" w14:textId="3254135B" w:rsidR="00B71048" w:rsidRDefault="00086482" w:rsidP="00B643F3">
      <w:pPr>
        <w:rPr>
          <w:lang w:val="en-GB"/>
        </w:rPr>
      </w:pPr>
      <w:r>
        <w:rPr>
          <w:lang w:val="en-GB"/>
        </w:rPr>
        <w:t xml:space="preserve">In below section, we further </w:t>
      </w:r>
      <w:proofErr w:type="spellStart"/>
      <w:r>
        <w:rPr>
          <w:lang w:val="en-GB"/>
        </w:rPr>
        <w:t>analyze</w:t>
      </w:r>
      <w:proofErr w:type="spellEnd"/>
      <w:r>
        <w:rPr>
          <w:lang w:val="en-GB"/>
        </w:rPr>
        <w:t xml:space="preserve"> whether and how RACH-less could apply to mobile IAB served UEs.</w:t>
      </w:r>
      <w:r w:rsidR="004D3FE6">
        <w:rPr>
          <w:lang w:val="en-GB"/>
        </w:rPr>
        <w:t xml:space="preserve"> </w:t>
      </w:r>
    </w:p>
    <w:p w14:paraId="73121C70" w14:textId="4365A8CF" w:rsidR="00D2221D" w:rsidRPr="00F0179C" w:rsidRDefault="00D2221D" w:rsidP="00D2221D">
      <w:pPr>
        <w:pStyle w:val="MiniHeading"/>
        <w:rPr>
          <w:b/>
          <w:bCs/>
          <w:lang w:val="en-GB"/>
        </w:rPr>
      </w:pPr>
      <w:r w:rsidRPr="00F0179C">
        <w:rPr>
          <w:b/>
          <w:bCs/>
          <w:lang w:val="en-GB"/>
        </w:rPr>
        <w:t xml:space="preserve">TA </w:t>
      </w:r>
      <w:r w:rsidR="00033AE3" w:rsidRPr="00F0179C">
        <w:rPr>
          <w:b/>
          <w:bCs/>
          <w:lang w:val="en-GB"/>
        </w:rPr>
        <w:t>A</w:t>
      </w:r>
      <w:r w:rsidRPr="00F0179C">
        <w:rPr>
          <w:b/>
          <w:bCs/>
          <w:lang w:val="en-GB"/>
        </w:rPr>
        <w:t>cquisition</w:t>
      </w:r>
    </w:p>
    <w:p w14:paraId="21E2A62C" w14:textId="45455F6C" w:rsidR="00583A0B" w:rsidRDefault="00D2221D" w:rsidP="00B643F3">
      <w:pPr>
        <w:rPr>
          <w:lang w:val="en-GB"/>
        </w:rPr>
      </w:pPr>
      <w:r>
        <w:rPr>
          <w:lang w:val="en-GB"/>
        </w:rPr>
        <w:t xml:space="preserve">In LTE, </w:t>
      </w:r>
      <w:r w:rsidR="00D64AA2">
        <w:rPr>
          <w:lang w:val="en-GB"/>
        </w:rPr>
        <w:t xml:space="preserve">RACH-less is </w:t>
      </w:r>
      <w:r w:rsidR="00FA0867">
        <w:rPr>
          <w:lang w:val="en-GB"/>
        </w:rPr>
        <w:t xml:space="preserve">only </w:t>
      </w:r>
      <w:r w:rsidR="00D64AA2">
        <w:rPr>
          <w:lang w:val="en-GB"/>
        </w:rPr>
        <w:t>applicable in a synchronous network</w:t>
      </w:r>
      <w:r w:rsidR="00583A0B">
        <w:rPr>
          <w:lang w:val="en-GB"/>
        </w:rPr>
        <w:t>:</w:t>
      </w:r>
    </w:p>
    <w:p w14:paraId="397548B9" w14:textId="24BBDBE4" w:rsidR="00583A0B" w:rsidRDefault="00583A0B" w:rsidP="00B643F3">
      <w:pPr>
        <w:rPr>
          <w:lang w:val="en-GB"/>
        </w:rPr>
      </w:pPr>
      <w:r>
        <w:rPr>
          <w:lang w:val="en-GB"/>
        </w:rPr>
        <w:t>1)</w:t>
      </w:r>
      <w:r w:rsidR="00DB69A4">
        <w:rPr>
          <w:lang w:val="en-GB"/>
        </w:rPr>
        <w:t xml:space="preserve"> </w:t>
      </w:r>
      <w:r w:rsidR="00AD73EA">
        <w:rPr>
          <w:lang w:val="en-GB"/>
        </w:rPr>
        <w:t>S</w:t>
      </w:r>
      <w:r w:rsidR="00DB69A4">
        <w:rPr>
          <w:lang w:val="en-GB"/>
        </w:rPr>
        <w:t>ame TA when it is a</w:t>
      </w:r>
      <w:r>
        <w:rPr>
          <w:lang w:val="en-GB"/>
        </w:rPr>
        <w:t>n</w:t>
      </w:r>
      <w:r w:rsidR="00DB69A4">
        <w:rPr>
          <w:lang w:val="en-GB"/>
        </w:rPr>
        <w:t xml:space="preserve"> intra-</w:t>
      </w:r>
      <w:proofErr w:type="spellStart"/>
      <w:r w:rsidR="00DB69A4">
        <w:rPr>
          <w:lang w:val="en-GB"/>
        </w:rPr>
        <w:t>eNB</w:t>
      </w:r>
      <w:proofErr w:type="spellEnd"/>
      <w:r w:rsidR="00DB69A4">
        <w:rPr>
          <w:lang w:val="en-GB"/>
        </w:rPr>
        <w:t xml:space="preserve"> HO </w:t>
      </w:r>
    </w:p>
    <w:p w14:paraId="2E72EEE4" w14:textId="77777777" w:rsidR="00583A0B" w:rsidRDefault="00583A0B" w:rsidP="00B643F3">
      <w:pPr>
        <w:rPr>
          <w:lang w:val="en-GB"/>
        </w:rPr>
      </w:pPr>
      <w:r>
        <w:rPr>
          <w:lang w:val="en-GB"/>
        </w:rPr>
        <w:t xml:space="preserve">2) </w:t>
      </w:r>
      <w:r w:rsidR="00DB69A4">
        <w:rPr>
          <w:lang w:val="en-GB"/>
        </w:rPr>
        <w:t>TA=0 for small cell</w:t>
      </w:r>
    </w:p>
    <w:p w14:paraId="1745A523" w14:textId="77777777" w:rsidR="00583A0B" w:rsidRDefault="00583A0B" w:rsidP="00B643F3">
      <w:pPr>
        <w:rPr>
          <w:lang w:val="en-GB"/>
        </w:rPr>
      </w:pPr>
      <w:r>
        <w:rPr>
          <w:lang w:val="en-GB"/>
        </w:rPr>
        <w:t>3) the current TA of a TAG of a cell can be reused</w:t>
      </w:r>
    </w:p>
    <w:p w14:paraId="5FA049DA" w14:textId="7159A617" w:rsidR="00982F56" w:rsidRDefault="00357EE6" w:rsidP="00B643F3">
      <w:pPr>
        <w:rPr>
          <w:lang w:val="en-GB"/>
        </w:rPr>
      </w:pPr>
      <w:r>
        <w:rPr>
          <w:lang w:val="en-GB"/>
        </w:rPr>
        <w:t>For mobile IAB</w:t>
      </w:r>
      <w:r w:rsidR="0016354B">
        <w:rPr>
          <w:lang w:val="en-GB"/>
        </w:rPr>
        <w:t>, c</w:t>
      </w:r>
      <w:r w:rsidR="00B643F3" w:rsidRPr="00D92C22">
        <w:rPr>
          <w:lang w:val="en-GB"/>
        </w:rPr>
        <w:t xml:space="preserve">onsidering the served UEs are still connecting to the </w:t>
      </w:r>
      <w:r w:rsidR="00B643F3">
        <w:rPr>
          <w:lang w:val="en-GB"/>
        </w:rPr>
        <w:t>s</w:t>
      </w:r>
      <w:r w:rsidR="00535E4C">
        <w:rPr>
          <w:lang w:val="en-GB"/>
        </w:rPr>
        <w:t>ame mobile IAB-node</w:t>
      </w:r>
      <w:r w:rsidR="00B643F3">
        <w:rPr>
          <w:lang w:val="en-GB"/>
        </w:rPr>
        <w:t xml:space="preserve"> </w:t>
      </w:r>
      <w:r w:rsidR="00B643F3" w:rsidRPr="00D92C22">
        <w:rPr>
          <w:lang w:val="en-GB"/>
        </w:rPr>
        <w:t>during full migration procedure,</w:t>
      </w:r>
      <w:r w:rsidR="00B643F3">
        <w:rPr>
          <w:lang w:val="en-GB"/>
        </w:rPr>
        <w:t xml:space="preserve"> </w:t>
      </w:r>
      <w:r w:rsidR="008E18B2">
        <w:rPr>
          <w:lang w:val="en-GB"/>
        </w:rPr>
        <w:t xml:space="preserve">the </w:t>
      </w:r>
      <w:r w:rsidR="00C36F98">
        <w:rPr>
          <w:lang w:val="en-GB"/>
        </w:rPr>
        <w:t>T</w:t>
      </w:r>
      <w:r w:rsidR="008E18B2">
        <w:rPr>
          <w:lang w:val="en-GB"/>
        </w:rPr>
        <w:t xml:space="preserve">iming </w:t>
      </w:r>
      <w:r w:rsidR="00C36F98">
        <w:rPr>
          <w:lang w:val="en-GB"/>
        </w:rPr>
        <w:t>A</w:t>
      </w:r>
      <w:r w:rsidR="008E18B2">
        <w:rPr>
          <w:lang w:val="en-GB"/>
        </w:rPr>
        <w:t>dvance of served UEs is not changed during mobile IAB-node’s migration. Therefore, the served UEs are UL synchronized with the mobile IAB-DU before and after its migration.</w:t>
      </w:r>
      <w:r w:rsidR="00B92E51">
        <w:rPr>
          <w:lang w:val="en-GB"/>
        </w:rPr>
        <w:t xml:space="preserve"> </w:t>
      </w:r>
      <w:r w:rsidR="009E264E">
        <w:rPr>
          <w:lang w:val="en-GB"/>
        </w:rPr>
        <w:t xml:space="preserve">A </w:t>
      </w:r>
      <w:r w:rsidR="00B643F3">
        <w:rPr>
          <w:lang w:val="en-GB"/>
        </w:rPr>
        <w:t>simplification of the HO procedure for the served UEs can be considered</w:t>
      </w:r>
      <w:r w:rsidR="00C77DB4">
        <w:rPr>
          <w:lang w:val="en-GB"/>
        </w:rPr>
        <w:t xml:space="preserve"> </w:t>
      </w:r>
      <w:r w:rsidR="00B643F3">
        <w:rPr>
          <w:lang w:val="en-GB"/>
        </w:rPr>
        <w:t xml:space="preserve">to reduce RACH </w:t>
      </w:r>
      <w:r w:rsidR="00B92E51">
        <w:rPr>
          <w:lang w:val="en-GB"/>
        </w:rPr>
        <w:t>procedure</w:t>
      </w:r>
      <w:r w:rsidR="00B643F3">
        <w:rPr>
          <w:lang w:val="en-GB"/>
        </w:rPr>
        <w:t>.</w:t>
      </w:r>
    </w:p>
    <w:p w14:paraId="0AFEBD18" w14:textId="548F50AE" w:rsidR="00B92E51" w:rsidRDefault="00B92E51" w:rsidP="00430EF6">
      <w:pPr>
        <w:pStyle w:val="Obs-prop"/>
      </w:pPr>
      <w:r>
        <w:t xml:space="preserve">Observation </w:t>
      </w:r>
      <w:r w:rsidR="00B56DFD">
        <w:t>3</w:t>
      </w:r>
      <w:r>
        <w:t xml:space="preserve">: </w:t>
      </w:r>
      <w:r w:rsidR="00430EF6">
        <w:t>The timing advance of served UEs is not changed during mobile IAB-node’s full migration.</w:t>
      </w:r>
    </w:p>
    <w:p w14:paraId="030F8EBC" w14:textId="7F3CD85A" w:rsidR="009F4D64" w:rsidRPr="00F0179C" w:rsidRDefault="00F0179C" w:rsidP="00F0179C">
      <w:pPr>
        <w:pStyle w:val="MiniHeading"/>
        <w:rPr>
          <w:b/>
          <w:bCs/>
          <w:lang w:val="en-GB"/>
        </w:rPr>
      </w:pPr>
      <w:r w:rsidRPr="00F0179C">
        <w:rPr>
          <w:b/>
          <w:bCs/>
          <w:lang w:val="en-GB"/>
        </w:rPr>
        <w:t xml:space="preserve">UL </w:t>
      </w:r>
      <w:r>
        <w:rPr>
          <w:b/>
          <w:bCs/>
          <w:lang w:val="en-GB"/>
        </w:rPr>
        <w:t>G</w:t>
      </w:r>
      <w:r w:rsidRPr="00F0179C">
        <w:rPr>
          <w:b/>
          <w:bCs/>
          <w:lang w:val="en-GB"/>
        </w:rPr>
        <w:t>rant</w:t>
      </w:r>
    </w:p>
    <w:p w14:paraId="5982CF2F" w14:textId="244448B7" w:rsidR="00F0179C" w:rsidRDefault="002F2B3B" w:rsidP="00B643F3">
      <w:pPr>
        <w:rPr>
          <w:lang w:val="en-GB"/>
        </w:rPr>
      </w:pPr>
      <w:r>
        <w:rPr>
          <w:lang w:val="en-GB"/>
        </w:rPr>
        <w:t>To skip RACH procedure, another problem is how UL grant is provide</w:t>
      </w:r>
      <w:r w:rsidR="005570F6">
        <w:rPr>
          <w:lang w:val="en-GB"/>
        </w:rPr>
        <w:t>d</w:t>
      </w:r>
      <w:r>
        <w:rPr>
          <w:lang w:val="en-GB"/>
        </w:rPr>
        <w:t xml:space="preserve"> to the served UEs</w:t>
      </w:r>
      <w:r w:rsidR="00BA4FCA">
        <w:rPr>
          <w:lang w:val="en-GB"/>
        </w:rPr>
        <w:t xml:space="preserve"> (i.e., RAR which includes UL-Grant</w:t>
      </w:r>
      <w:r w:rsidR="001D5841">
        <w:rPr>
          <w:lang w:val="en-GB"/>
        </w:rPr>
        <w:t xml:space="preserve"> is skipped</w:t>
      </w:r>
      <w:r w:rsidR="00BA4FCA">
        <w:rPr>
          <w:lang w:val="en-GB"/>
        </w:rPr>
        <w:t>)</w:t>
      </w:r>
      <w:r>
        <w:rPr>
          <w:lang w:val="en-GB"/>
        </w:rPr>
        <w:t xml:space="preserve">. </w:t>
      </w:r>
    </w:p>
    <w:p w14:paraId="46DDBDF7" w14:textId="5C94F49A" w:rsidR="005570F6" w:rsidRDefault="005570F6" w:rsidP="00B643F3">
      <w:pPr>
        <w:rPr>
          <w:lang w:val="en-GB"/>
        </w:rPr>
      </w:pPr>
      <w:r>
        <w:rPr>
          <w:lang w:val="en-GB"/>
        </w:rPr>
        <w:t>In LTE RACH-less HO, there are two ways for the network to provide UL grant to the UEs without RACH</w:t>
      </w:r>
      <w:r w:rsidR="000C0EC8">
        <w:rPr>
          <w:lang w:val="en-GB"/>
        </w:rPr>
        <w:t>:</w:t>
      </w:r>
    </w:p>
    <w:p w14:paraId="0546521D" w14:textId="542F2ED2" w:rsidR="000C0EC8" w:rsidRDefault="000C0EC8" w:rsidP="00B643F3">
      <w:pPr>
        <w:rPr>
          <w:lang w:val="en-GB"/>
        </w:rPr>
      </w:pPr>
      <w:r>
        <w:rPr>
          <w:lang w:val="en-GB"/>
        </w:rPr>
        <w:t xml:space="preserve">1) </w:t>
      </w:r>
      <w:r w:rsidR="00C76AAE">
        <w:rPr>
          <w:lang w:val="en-GB"/>
        </w:rPr>
        <w:t>pre-allocate</w:t>
      </w:r>
      <w:r w:rsidR="001D5841">
        <w:rPr>
          <w:lang w:val="en-GB"/>
        </w:rPr>
        <w:t>d</w:t>
      </w:r>
      <w:r w:rsidR="00C76AAE">
        <w:rPr>
          <w:lang w:val="en-GB"/>
        </w:rPr>
        <w:t xml:space="preserve"> </w:t>
      </w:r>
      <w:r w:rsidR="004E4ACA">
        <w:rPr>
          <w:lang w:val="en-GB"/>
        </w:rPr>
        <w:t>to the UE in RRC message</w:t>
      </w:r>
    </w:p>
    <w:p w14:paraId="4C9290F8" w14:textId="59615F96" w:rsidR="00C76AAE" w:rsidRDefault="00C76AAE" w:rsidP="00B643F3">
      <w:pPr>
        <w:rPr>
          <w:lang w:val="en-GB"/>
        </w:rPr>
      </w:pPr>
      <w:r>
        <w:rPr>
          <w:lang w:val="en-GB"/>
        </w:rPr>
        <w:t xml:space="preserve">2) </w:t>
      </w:r>
      <w:r w:rsidR="004E4ACA">
        <w:rPr>
          <w:lang w:val="en-GB"/>
        </w:rPr>
        <w:t xml:space="preserve">UE monitors the PDCCH of the target cell </w:t>
      </w:r>
      <w:r w:rsidR="00427E4F">
        <w:rPr>
          <w:lang w:val="en-GB"/>
        </w:rPr>
        <w:t xml:space="preserve">if </w:t>
      </w:r>
      <w:r w:rsidR="004E4ACA">
        <w:rPr>
          <w:lang w:val="en-GB"/>
        </w:rPr>
        <w:t>UL grant is not received/not configured</w:t>
      </w:r>
      <w:r w:rsidR="00427E4F">
        <w:rPr>
          <w:lang w:val="en-GB"/>
        </w:rPr>
        <w:t xml:space="preserve"> in handover command</w:t>
      </w:r>
    </w:p>
    <w:p w14:paraId="23002C8E" w14:textId="4E89F000" w:rsidR="008515FF" w:rsidRDefault="00757C59" w:rsidP="00B643F3">
      <w:r>
        <w:rPr>
          <w:lang w:val="en-GB"/>
        </w:rPr>
        <w:lastRenderedPageBreak/>
        <w:t xml:space="preserve">Since </w:t>
      </w:r>
      <w:r w:rsidR="00D56452">
        <w:rPr>
          <w:lang w:val="en-GB"/>
        </w:rPr>
        <w:t>two logical DUs are simultaneously exist at the mobile IAB-node, the 2</w:t>
      </w:r>
      <w:r w:rsidR="00D56452" w:rsidRPr="00D56452">
        <w:rPr>
          <w:vertAlign w:val="superscript"/>
          <w:lang w:val="en-GB"/>
        </w:rPr>
        <w:t>nd</w:t>
      </w:r>
      <w:r w:rsidR="00D56452">
        <w:rPr>
          <w:lang w:val="en-GB"/>
        </w:rPr>
        <w:t xml:space="preserve"> logical DU can provide </w:t>
      </w:r>
      <w:r w:rsidR="004E636A">
        <w:t xml:space="preserve">UL grant to the served UEs over RRC reconfiguration message. </w:t>
      </w:r>
      <w:r w:rsidR="003D2C7C">
        <w:t xml:space="preserve">Since </w:t>
      </w:r>
      <w:r w:rsidR="003812E8">
        <w:t xml:space="preserve">the connected mobile IAB-node is not changed for the served UEs, it is highly possible that the two logical DUs </w:t>
      </w:r>
      <w:r w:rsidR="00675D7E">
        <w:t xml:space="preserve">share similar/same </w:t>
      </w:r>
      <w:r w:rsidR="004B74DE">
        <w:t>PHY</w:t>
      </w:r>
      <w:r w:rsidR="00675D7E">
        <w:t xml:space="preserve"> configuration. </w:t>
      </w:r>
      <w:r w:rsidR="004E636A">
        <w:t xml:space="preserve">Even UL grant is not configured, </w:t>
      </w:r>
      <w:r w:rsidR="00675D7E">
        <w:t xml:space="preserve">it is easier for </w:t>
      </w:r>
      <w:r w:rsidR="00F348CA">
        <w:t xml:space="preserve">the served UEs </w:t>
      </w:r>
      <w:r w:rsidR="00675D7E">
        <w:t>to</w:t>
      </w:r>
      <w:r w:rsidR="00F348CA">
        <w:t xml:space="preserve"> monitor the PDCCH of the </w:t>
      </w:r>
      <w:r w:rsidR="004B74DE">
        <w:t>2</w:t>
      </w:r>
      <w:r w:rsidR="004B74DE" w:rsidRPr="004B74DE">
        <w:rPr>
          <w:vertAlign w:val="superscript"/>
        </w:rPr>
        <w:t>nd</w:t>
      </w:r>
      <w:r w:rsidR="004B74DE">
        <w:t xml:space="preserve"> logical DU</w:t>
      </w:r>
      <w:r w:rsidR="004E636A">
        <w:t xml:space="preserve"> as </w:t>
      </w:r>
      <w:r w:rsidR="00C21004">
        <w:t xml:space="preserve">in </w:t>
      </w:r>
      <w:r w:rsidR="004E636A">
        <w:t>LTE RACH-less HO</w:t>
      </w:r>
      <w:r w:rsidR="004B74DE">
        <w:t>, based on the knowledge of the 1</w:t>
      </w:r>
      <w:r w:rsidR="004B74DE" w:rsidRPr="004B74DE">
        <w:rPr>
          <w:vertAlign w:val="superscript"/>
        </w:rPr>
        <w:t>st</w:t>
      </w:r>
      <w:r w:rsidR="004B74DE">
        <w:t xml:space="preserve"> logical DU PHY configuration</w:t>
      </w:r>
      <w:r w:rsidR="003D2C7C">
        <w:t xml:space="preserve">. </w:t>
      </w:r>
    </w:p>
    <w:p w14:paraId="4F852FA4" w14:textId="23F096A3" w:rsidR="0071237E" w:rsidRPr="001A6942" w:rsidRDefault="0071237E" w:rsidP="000929A4">
      <w:pPr>
        <w:pStyle w:val="Obs-prop"/>
        <w:rPr>
          <w:lang w:val="en-US" w:eastAsia="zh-CN"/>
        </w:rPr>
      </w:pPr>
      <w:r>
        <w:t xml:space="preserve">Observation </w:t>
      </w:r>
      <w:r w:rsidR="00B56DFD">
        <w:t>4</w:t>
      </w:r>
      <w:r w:rsidR="00746BC5">
        <w:t>: Same as LTE RACH-less HO, t</w:t>
      </w:r>
      <w:r>
        <w:t>he 2</w:t>
      </w:r>
      <w:r w:rsidRPr="0071237E">
        <w:rPr>
          <w:vertAlign w:val="superscript"/>
        </w:rPr>
        <w:t>nd</w:t>
      </w:r>
      <w:r>
        <w:t xml:space="preserve"> logical DU can provide UL grant to the served UE</w:t>
      </w:r>
      <w:r w:rsidR="00746BC5">
        <w:t xml:space="preserve"> either via pre-allocation in RRC message or allow UE to monitor its PDCCH.</w:t>
      </w:r>
    </w:p>
    <w:p w14:paraId="329808DC" w14:textId="30C15000" w:rsidR="00F0179C" w:rsidRPr="00FC0697" w:rsidRDefault="002B001F" w:rsidP="00FC0697">
      <w:pPr>
        <w:pStyle w:val="MiniHeading"/>
        <w:rPr>
          <w:b/>
          <w:bCs/>
          <w:lang w:val="en-GB"/>
        </w:rPr>
      </w:pPr>
      <w:r w:rsidRPr="00FC0697">
        <w:rPr>
          <w:b/>
          <w:bCs/>
          <w:lang w:val="en-GB"/>
        </w:rPr>
        <w:t xml:space="preserve">RACH-less Configuration and Trigger of </w:t>
      </w:r>
      <w:r w:rsidR="00FC0697" w:rsidRPr="00FC0697">
        <w:rPr>
          <w:b/>
          <w:bCs/>
          <w:lang w:val="en-GB"/>
        </w:rPr>
        <w:t>security key change</w:t>
      </w:r>
    </w:p>
    <w:p w14:paraId="3AFE1D2F" w14:textId="31007CAB" w:rsidR="00FA3B9E" w:rsidRDefault="00FC0697" w:rsidP="00B643F3">
      <w:pPr>
        <w:rPr>
          <w:lang w:val="en-GB"/>
        </w:rPr>
      </w:pPr>
      <w:r>
        <w:rPr>
          <w:lang w:val="en-GB"/>
        </w:rPr>
        <w:t>In mobile IAB, d</w:t>
      </w:r>
      <w:r w:rsidR="00F634B2">
        <w:rPr>
          <w:lang w:val="en-GB"/>
        </w:rPr>
        <w:t>ue to the change of CU, it is proposed to simply perform a change of security key for the served UEs.</w:t>
      </w:r>
      <w:r w:rsidR="009A1E3C">
        <w:rPr>
          <w:lang w:val="en-GB"/>
        </w:rPr>
        <w:t xml:space="preserve"> </w:t>
      </w:r>
    </w:p>
    <w:p w14:paraId="4688B72F" w14:textId="79D8373A" w:rsidR="00806974" w:rsidRDefault="00806974" w:rsidP="00B643F3">
      <w:pPr>
        <w:rPr>
          <w:lang w:val="en-GB"/>
        </w:rPr>
      </w:pPr>
      <w:r>
        <w:rPr>
          <w:lang w:val="en-GB"/>
        </w:rPr>
        <w:t xml:space="preserve">Normally, </w:t>
      </w:r>
      <w:r w:rsidR="009A5182">
        <w:rPr>
          <w:lang w:val="en-GB"/>
        </w:rPr>
        <w:t xml:space="preserve">upon receiving </w:t>
      </w:r>
      <w:proofErr w:type="spellStart"/>
      <w:r w:rsidR="009A5182" w:rsidRPr="009A5182">
        <w:rPr>
          <w:i/>
          <w:iCs/>
          <w:lang w:val="en-GB"/>
        </w:rPr>
        <w:t>RRCReconfiguration</w:t>
      </w:r>
      <w:proofErr w:type="spellEnd"/>
      <w:r w:rsidR="009A5182">
        <w:rPr>
          <w:lang w:val="en-GB"/>
        </w:rPr>
        <w:t xml:space="preserve"> message during handover, the UE shall execute a reconfiguration with sync</w:t>
      </w:r>
      <w:r w:rsidR="00260D8A">
        <w:rPr>
          <w:lang w:val="en-GB"/>
        </w:rPr>
        <w:t xml:space="preserve">, </w:t>
      </w:r>
      <w:r w:rsidR="00745D26">
        <w:rPr>
          <w:lang w:val="en-GB"/>
        </w:rPr>
        <w:t>reset MAC entity</w:t>
      </w:r>
      <w:r w:rsidR="00EC27C5">
        <w:rPr>
          <w:lang w:val="en-GB"/>
        </w:rPr>
        <w:t xml:space="preserve"> and re-establish L2. The UE shall also </w:t>
      </w:r>
      <w:r w:rsidR="007B258E">
        <w:rPr>
          <w:lang w:val="en-GB"/>
        </w:rPr>
        <w:t xml:space="preserve">update the security key </w:t>
      </w:r>
      <w:r w:rsidR="6D20B09A" w:rsidRPr="24350CDA">
        <w:rPr>
          <w:lang w:val="en-GB"/>
        </w:rPr>
        <w:t xml:space="preserve">if requested </w:t>
      </w:r>
      <w:r w:rsidR="008D56BA">
        <w:rPr>
          <w:lang w:val="en-GB"/>
        </w:rPr>
        <w:t xml:space="preserve">and use it after successful RACH towards the new cell. </w:t>
      </w:r>
      <w:r w:rsidR="77F4BC97" w:rsidRPr="24350CDA">
        <w:rPr>
          <w:lang w:val="en-GB"/>
        </w:rPr>
        <w:t xml:space="preserve">However, </w:t>
      </w:r>
      <w:r w:rsidR="3A309020" w:rsidRPr="24350CDA">
        <w:rPr>
          <w:lang w:val="en-GB"/>
        </w:rPr>
        <w:t>if RACH-less handover is adopted,</w:t>
      </w:r>
      <w:r w:rsidR="7892AF3D" w:rsidRPr="24350CDA">
        <w:rPr>
          <w:lang w:val="en-GB"/>
        </w:rPr>
        <w:t xml:space="preserve"> </w:t>
      </w:r>
      <w:r w:rsidR="79A8E8B3" w:rsidRPr="24350CDA">
        <w:rPr>
          <w:lang w:val="en-GB"/>
        </w:rPr>
        <w:t xml:space="preserve">RACH procedure cannot be used </w:t>
      </w:r>
      <w:r w:rsidR="6502996F" w:rsidRPr="24350CDA">
        <w:rPr>
          <w:lang w:val="en-GB"/>
        </w:rPr>
        <w:t xml:space="preserve">by </w:t>
      </w:r>
      <w:proofErr w:type="spellStart"/>
      <w:r w:rsidR="6502996F" w:rsidRPr="24350CDA">
        <w:rPr>
          <w:lang w:val="en-GB"/>
        </w:rPr>
        <w:t>gNB</w:t>
      </w:r>
      <w:proofErr w:type="spellEnd"/>
      <w:r w:rsidR="3A309020" w:rsidRPr="24350CDA">
        <w:rPr>
          <w:lang w:val="en-GB"/>
        </w:rPr>
        <w:t xml:space="preserve"> </w:t>
      </w:r>
      <w:r w:rsidR="526A677A" w:rsidRPr="24350CDA">
        <w:rPr>
          <w:lang w:val="en-GB"/>
        </w:rPr>
        <w:t xml:space="preserve">as a </w:t>
      </w:r>
      <w:r w:rsidR="3A309020" w:rsidRPr="24350CDA">
        <w:rPr>
          <w:lang w:val="en-GB"/>
        </w:rPr>
        <w:t xml:space="preserve">way for the </w:t>
      </w:r>
      <w:proofErr w:type="spellStart"/>
      <w:r w:rsidR="3A309020" w:rsidRPr="24350CDA">
        <w:rPr>
          <w:lang w:val="en-GB"/>
        </w:rPr>
        <w:t>gNB</w:t>
      </w:r>
      <w:proofErr w:type="spellEnd"/>
      <w:r w:rsidR="6AEE5DDB" w:rsidRPr="24350CDA">
        <w:rPr>
          <w:lang w:val="en-GB"/>
        </w:rPr>
        <w:t xml:space="preserve"> </w:t>
      </w:r>
      <w:r w:rsidR="00E6484E">
        <w:rPr>
          <w:lang w:val="en-GB"/>
        </w:rPr>
        <w:t>to know when the UE starts to use the new security key</w:t>
      </w:r>
      <w:r w:rsidR="00804DDE">
        <w:rPr>
          <w:lang w:val="en-GB"/>
        </w:rPr>
        <w:t>.</w:t>
      </w:r>
    </w:p>
    <w:p w14:paraId="133F069E" w14:textId="7F35243E" w:rsidR="00AC2865" w:rsidRDefault="001918C5" w:rsidP="00B643F3">
      <w:pPr>
        <w:rPr>
          <w:lang w:val="en-GB"/>
        </w:rPr>
      </w:pPr>
      <w:r w:rsidRPr="78D8FD6F">
        <w:rPr>
          <w:lang w:val="en-GB"/>
        </w:rPr>
        <w:t>In LTE</w:t>
      </w:r>
      <w:r w:rsidR="007967AB">
        <w:rPr>
          <w:lang w:val="en-GB"/>
        </w:rPr>
        <w:t>, as</w:t>
      </w:r>
      <w:r w:rsidR="00AC2865" w:rsidRPr="78D8FD6F">
        <w:rPr>
          <w:lang w:val="en-GB"/>
        </w:rPr>
        <w:t xml:space="preserve"> </w:t>
      </w:r>
      <w:r w:rsidR="00FA6307" w:rsidRPr="00A42FD3">
        <w:rPr>
          <w:lang w:val="en-GB"/>
        </w:rPr>
        <w:t>captured in TS 36.300 [</w:t>
      </w:r>
      <w:r w:rsidR="0097336C">
        <w:rPr>
          <w:lang w:val="en-GB"/>
        </w:rPr>
        <w:t>3</w:t>
      </w:r>
      <w:r w:rsidR="00FA6307" w:rsidRPr="00A42FD3">
        <w:rPr>
          <w:lang w:val="en-GB"/>
        </w:rPr>
        <w:t>]</w:t>
      </w:r>
      <w:r w:rsidRPr="00A42FD3">
        <w:rPr>
          <w:lang w:val="en-GB"/>
        </w:rPr>
        <w:t>, if RACH</w:t>
      </w:r>
      <w:r w:rsidRPr="78D8FD6F">
        <w:rPr>
          <w:lang w:val="en-GB"/>
        </w:rPr>
        <w:t xml:space="preserve">-less HO is configured, UE performs synchronisation to target </w:t>
      </w:r>
      <w:proofErr w:type="spellStart"/>
      <w:r w:rsidRPr="78D8FD6F">
        <w:rPr>
          <w:lang w:val="en-GB"/>
        </w:rPr>
        <w:t>eNB</w:t>
      </w:r>
      <w:proofErr w:type="spellEnd"/>
      <w:r w:rsidR="00234445">
        <w:rPr>
          <w:lang w:val="en-GB"/>
        </w:rPr>
        <w:t xml:space="preserve"> and the reconfiguration message</w:t>
      </w:r>
      <w:r w:rsidR="00197FE2">
        <w:rPr>
          <w:lang w:val="en-GB"/>
        </w:rPr>
        <w:t xml:space="preserve"> includes TA, UL grant (if configured) and updated security key. </w:t>
      </w:r>
      <w:r w:rsidR="0069739A">
        <w:rPr>
          <w:lang w:val="en-GB"/>
        </w:rPr>
        <w:t>The UE</w:t>
      </w:r>
      <w:r w:rsidRPr="78D8FD6F">
        <w:rPr>
          <w:lang w:val="en-GB"/>
        </w:rPr>
        <w:t xml:space="preserve"> derives target </w:t>
      </w:r>
      <w:proofErr w:type="spellStart"/>
      <w:r w:rsidRPr="78D8FD6F">
        <w:rPr>
          <w:lang w:val="en-GB"/>
        </w:rPr>
        <w:t>eNB</w:t>
      </w:r>
      <w:proofErr w:type="spellEnd"/>
      <w:r w:rsidRPr="78D8FD6F">
        <w:rPr>
          <w:lang w:val="en-GB"/>
        </w:rPr>
        <w:t xml:space="preserve"> specific keys, then configures the selected security algorithms to be used in the target cell. </w:t>
      </w:r>
      <w:r w:rsidR="003D6599" w:rsidRPr="78D8FD6F">
        <w:rPr>
          <w:lang w:val="en-GB"/>
        </w:rPr>
        <w:t xml:space="preserve">We think the same mechanism can be used for </w:t>
      </w:r>
      <w:proofErr w:type="spellStart"/>
      <w:r w:rsidR="003D6599" w:rsidRPr="78D8FD6F">
        <w:rPr>
          <w:lang w:val="en-GB"/>
        </w:rPr>
        <w:t>mIAB</w:t>
      </w:r>
      <w:proofErr w:type="spellEnd"/>
      <w:r w:rsidR="003D6599" w:rsidRPr="78D8FD6F">
        <w:rPr>
          <w:lang w:val="en-GB"/>
        </w:rPr>
        <w:t xml:space="preserve"> served UEs</w:t>
      </w:r>
      <w:r w:rsidR="02BCBB1A" w:rsidRPr="78D8FD6F">
        <w:rPr>
          <w:lang w:val="en-GB"/>
        </w:rPr>
        <w:t xml:space="preserve"> as a baseline</w:t>
      </w:r>
      <w:r w:rsidR="003D6599" w:rsidRPr="78D8FD6F">
        <w:rPr>
          <w:lang w:val="en-GB"/>
        </w:rPr>
        <w:t xml:space="preserve">, where the security key </w:t>
      </w:r>
      <w:r w:rsidR="004433D2" w:rsidRPr="78D8FD6F">
        <w:rPr>
          <w:lang w:val="en-GB"/>
        </w:rPr>
        <w:t xml:space="preserve">is updated upon receiving </w:t>
      </w:r>
      <w:proofErr w:type="spellStart"/>
      <w:r w:rsidR="004433D2" w:rsidRPr="78D8FD6F">
        <w:rPr>
          <w:i/>
          <w:iCs/>
          <w:lang w:val="en-GB"/>
        </w:rPr>
        <w:t>RRCReconfiguration</w:t>
      </w:r>
      <w:proofErr w:type="spellEnd"/>
      <w:r w:rsidR="004433D2" w:rsidRPr="78D8FD6F">
        <w:rPr>
          <w:lang w:val="en-GB"/>
        </w:rPr>
        <w:t xml:space="preserve"> message.</w:t>
      </w:r>
    </w:p>
    <w:p w14:paraId="263D6B13" w14:textId="3B80788B" w:rsidR="00852E3F" w:rsidRDefault="00852E3F" w:rsidP="00B643F3">
      <w:pPr>
        <w:pStyle w:val="Obs-prop"/>
      </w:pPr>
      <w:r>
        <w:t xml:space="preserve">Observation </w:t>
      </w:r>
      <w:r w:rsidR="00B56DFD">
        <w:t>5</w:t>
      </w:r>
      <w:r w:rsidR="53AECE8A">
        <w:t>:</w:t>
      </w:r>
      <w:r w:rsidR="005B3DEA">
        <w:t xml:space="preserve"> Similar as LTE RACH-less HO, </w:t>
      </w:r>
      <w:proofErr w:type="spellStart"/>
      <w:r w:rsidR="005B3DEA">
        <w:t>mIAB</w:t>
      </w:r>
      <w:proofErr w:type="spellEnd"/>
      <w:r w:rsidR="005B3DEA">
        <w:t xml:space="preserve"> served UEs can start </w:t>
      </w:r>
      <w:r w:rsidR="00A17005">
        <w:t>to use new security key and trigger reconfiguration/ L2 reset, etc</w:t>
      </w:r>
      <w:r w:rsidR="00BF620D">
        <w:t>,</w:t>
      </w:r>
      <w:r w:rsidR="00A17005">
        <w:t xml:space="preserve"> upon </w:t>
      </w:r>
      <w:r w:rsidR="20405592">
        <w:t xml:space="preserve">applying the </w:t>
      </w:r>
      <w:proofErr w:type="spellStart"/>
      <w:r w:rsidR="00A17005" w:rsidRPr="00A17005">
        <w:rPr>
          <w:i/>
          <w:iCs/>
        </w:rPr>
        <w:t>RRCReconfiguration</w:t>
      </w:r>
      <w:proofErr w:type="spellEnd"/>
      <w:r w:rsidR="00A17005">
        <w:t xml:space="preserve"> message.</w:t>
      </w:r>
      <w:r w:rsidR="009779EF">
        <w:t xml:space="preserve"> </w:t>
      </w:r>
    </w:p>
    <w:p w14:paraId="314BD853" w14:textId="21B35F6B" w:rsidR="005B3DEA" w:rsidRPr="0039325F" w:rsidRDefault="00C612E3" w:rsidP="00C612E3">
      <w:pPr>
        <w:pStyle w:val="MiniHeading"/>
        <w:rPr>
          <w:b/>
          <w:bCs/>
          <w:lang w:val="en-GB"/>
        </w:rPr>
      </w:pPr>
      <w:r w:rsidRPr="00C612E3">
        <w:rPr>
          <w:b/>
          <w:bCs/>
          <w:lang w:val="en-GB"/>
        </w:rPr>
        <w:t xml:space="preserve">HO confirmation </w:t>
      </w:r>
      <w:r w:rsidRPr="0039325F">
        <w:rPr>
          <w:b/>
          <w:bCs/>
          <w:lang w:val="en-GB"/>
        </w:rPr>
        <w:t>and release RACH-less configuration</w:t>
      </w:r>
    </w:p>
    <w:p w14:paraId="14B5B830" w14:textId="6923CD4B" w:rsidR="00C612E3" w:rsidRPr="0039325F" w:rsidRDefault="006D59FC" w:rsidP="00C612E3">
      <w:pPr>
        <w:rPr>
          <w:lang w:val="en-GB"/>
        </w:rPr>
      </w:pPr>
      <w:r w:rsidRPr="0039325F">
        <w:rPr>
          <w:lang w:val="en-GB"/>
        </w:rPr>
        <w:t>As captured in TS 36.321</w:t>
      </w:r>
      <w:r w:rsidR="00812B40" w:rsidRPr="0039325F">
        <w:rPr>
          <w:lang w:val="en-GB"/>
        </w:rPr>
        <w:t xml:space="preserve"> [</w:t>
      </w:r>
      <w:r w:rsidR="0039325F" w:rsidRPr="0039325F">
        <w:rPr>
          <w:lang w:val="en-GB"/>
        </w:rPr>
        <w:t>1</w:t>
      </w:r>
      <w:r w:rsidR="00812B40" w:rsidRPr="0039325F">
        <w:rPr>
          <w:lang w:val="en-GB"/>
        </w:rPr>
        <w:t>]</w:t>
      </w:r>
      <w:r w:rsidRPr="0039325F">
        <w:rPr>
          <w:lang w:val="en-GB"/>
        </w:rPr>
        <w:t xml:space="preserve">, </w:t>
      </w:r>
      <w:r w:rsidR="00B67C92" w:rsidRPr="0039325F">
        <w:rPr>
          <w:lang w:val="en-GB"/>
        </w:rPr>
        <w:t xml:space="preserve">successful HO is confirmed </w:t>
      </w:r>
      <w:r w:rsidR="001D5A0F" w:rsidRPr="0039325F">
        <w:rPr>
          <w:lang w:val="en-GB"/>
        </w:rPr>
        <w:t xml:space="preserve">upon receiving UE contention resolution identity MAC CE. </w:t>
      </w:r>
    </w:p>
    <w:tbl>
      <w:tblPr>
        <w:tblStyle w:val="TableGrid"/>
        <w:tblW w:w="0" w:type="auto"/>
        <w:tblLook w:val="04A0" w:firstRow="1" w:lastRow="0" w:firstColumn="1" w:lastColumn="0" w:noHBand="0" w:noVBand="1"/>
      </w:tblPr>
      <w:tblGrid>
        <w:gridCol w:w="9350"/>
      </w:tblGrid>
      <w:tr w:rsidR="00A11777" w:rsidRPr="0039325F" w14:paraId="06D94285" w14:textId="77777777" w:rsidTr="00A11777">
        <w:tc>
          <w:tcPr>
            <w:tcW w:w="9350" w:type="dxa"/>
          </w:tcPr>
          <w:p w14:paraId="57D99B6B" w14:textId="77777777" w:rsidR="00A11777" w:rsidRPr="0039325F" w:rsidRDefault="00A11777" w:rsidP="00A11777">
            <w:pPr>
              <w:pStyle w:val="B1"/>
              <w:rPr>
                <w:rFonts w:eastAsia="Malgun Gothic"/>
                <w:noProof/>
              </w:rPr>
            </w:pPr>
            <w:r w:rsidRPr="0039325F">
              <w:rPr>
                <w:noProof/>
              </w:rPr>
              <w:t>-</w:t>
            </w:r>
            <w:r w:rsidRPr="0039325F">
              <w:rPr>
                <w:noProof/>
              </w:rPr>
              <w:tab/>
              <w:t xml:space="preserve">if the MAC entity is configured </w:t>
            </w:r>
            <w:r w:rsidRPr="0039325F">
              <w:rPr>
                <w:rFonts w:eastAsia="Malgun Gothic"/>
                <w:noProof/>
              </w:rPr>
              <w:t xml:space="preserve">with </w:t>
            </w:r>
            <w:r w:rsidRPr="0039325F">
              <w:rPr>
                <w:rFonts w:eastAsia="Malgun Gothic"/>
                <w:i/>
                <w:noProof/>
              </w:rPr>
              <w:t>rach-Skip</w:t>
            </w:r>
            <w:r w:rsidRPr="0039325F">
              <w:rPr>
                <w:rFonts w:eastAsia="Malgun Gothic"/>
                <w:noProof/>
              </w:rPr>
              <w:t xml:space="preserve"> or </w:t>
            </w:r>
            <w:r w:rsidRPr="0039325F">
              <w:rPr>
                <w:rFonts w:eastAsia="Malgun Gothic"/>
                <w:i/>
                <w:noProof/>
              </w:rPr>
              <w:t>rach-SkipSCG</w:t>
            </w:r>
            <w:r w:rsidRPr="0039325F">
              <w:rPr>
                <w:noProof/>
              </w:rPr>
              <w:t xml:space="preserve"> and </w:t>
            </w:r>
            <w:r w:rsidRPr="0039325F">
              <w:rPr>
                <w:rFonts w:eastAsia="Malgun Gothic"/>
                <w:noProof/>
              </w:rPr>
              <w:t xml:space="preserve">a </w:t>
            </w:r>
            <w:r w:rsidRPr="0039325F">
              <w:rPr>
                <w:noProof/>
              </w:rPr>
              <w:t>UE Contention Resolution Identity MAC control element for this TTI has been received on the PDSCH indicated by the PDCCH of the SpCell addressed to the C-RNTI:</w:t>
            </w:r>
          </w:p>
          <w:p w14:paraId="011467A8" w14:textId="67DF54A2" w:rsidR="00A11777" w:rsidRPr="0039325F" w:rsidRDefault="00A11777" w:rsidP="00A11777">
            <w:pPr>
              <w:pStyle w:val="B2"/>
              <w:rPr>
                <w:noProof/>
              </w:rPr>
            </w:pPr>
            <w:r w:rsidRPr="0039325F">
              <w:rPr>
                <w:noProof/>
              </w:rPr>
              <w:t>-</w:t>
            </w:r>
            <w:r w:rsidRPr="0039325F">
              <w:rPr>
                <w:noProof/>
              </w:rPr>
              <w:tab/>
              <w:t>indicate to upper layer the successful reception of a PDCCH transmission addressed to the C-RNTI.</w:t>
            </w:r>
          </w:p>
        </w:tc>
      </w:tr>
    </w:tbl>
    <w:p w14:paraId="34B3548A" w14:textId="7519C8E0" w:rsidR="00787991" w:rsidRDefault="00850EEC" w:rsidP="00C612E3">
      <w:pPr>
        <w:rPr>
          <w:lang w:val="en-GB"/>
        </w:rPr>
      </w:pPr>
      <w:r w:rsidRPr="0039325F">
        <w:rPr>
          <w:lang w:val="en-GB"/>
        </w:rPr>
        <w:t>At the same time</w:t>
      </w:r>
      <w:r w:rsidR="00DB1B6A" w:rsidRPr="0039325F">
        <w:rPr>
          <w:lang w:val="en-GB"/>
        </w:rPr>
        <w:t>, RACH-less related configuration will then be released</w:t>
      </w:r>
      <w:r w:rsidR="00787991" w:rsidRPr="0039325F">
        <w:rPr>
          <w:lang w:val="en-GB"/>
        </w:rPr>
        <w:t xml:space="preserve"> according to TS 36.331 [</w:t>
      </w:r>
      <w:r w:rsidR="0039325F" w:rsidRPr="0039325F">
        <w:rPr>
          <w:lang w:val="en-GB"/>
        </w:rPr>
        <w:t>2</w:t>
      </w:r>
      <w:r w:rsidR="00787991" w:rsidRPr="0039325F">
        <w:rPr>
          <w:lang w:val="en-GB"/>
        </w:rPr>
        <w:t>]:</w:t>
      </w:r>
    </w:p>
    <w:tbl>
      <w:tblPr>
        <w:tblStyle w:val="TableGrid"/>
        <w:tblW w:w="0" w:type="auto"/>
        <w:tblLook w:val="04A0" w:firstRow="1" w:lastRow="0" w:firstColumn="1" w:lastColumn="0" w:noHBand="0" w:noVBand="1"/>
      </w:tblPr>
      <w:tblGrid>
        <w:gridCol w:w="9350"/>
      </w:tblGrid>
      <w:tr w:rsidR="00787991" w14:paraId="17906851" w14:textId="77777777" w:rsidTr="00787991">
        <w:tc>
          <w:tcPr>
            <w:tcW w:w="9350" w:type="dxa"/>
          </w:tcPr>
          <w:p w14:paraId="19FEAF50" w14:textId="77777777" w:rsidR="00787991" w:rsidRPr="004F2C0E" w:rsidRDefault="00787991" w:rsidP="00787991">
            <w:pPr>
              <w:pStyle w:val="B1"/>
            </w:pPr>
            <w:r w:rsidRPr="004F2C0E">
              <w:t>1&gt;</w:t>
            </w:r>
            <w:r w:rsidRPr="004F2C0E">
              <w:tab/>
              <w:t>if</w:t>
            </w:r>
            <w:r w:rsidRPr="004F2C0E">
              <w:rPr>
                <w:noProof/>
              </w:rPr>
              <w:t xml:space="preserve"> MAC indicates the successful reception of a PDCCH transmission addressed to C-RNTI</w:t>
            </w:r>
            <w:r w:rsidRPr="004F2C0E">
              <w:rPr>
                <w:noProof/>
                <w:lang w:eastAsia="zh-CN"/>
              </w:rPr>
              <w:t xml:space="preserve"> and </w:t>
            </w:r>
            <w:r w:rsidRPr="004F2C0E">
              <w:rPr>
                <w:noProof/>
              </w:rPr>
              <w:t xml:space="preserve">if </w:t>
            </w:r>
            <w:r w:rsidRPr="004F2C0E">
              <w:rPr>
                <w:i/>
                <w:noProof/>
              </w:rPr>
              <w:t>rach-Skip</w:t>
            </w:r>
            <w:r w:rsidRPr="004F2C0E">
              <w:rPr>
                <w:noProof/>
              </w:rPr>
              <w:t xml:space="preserve"> is configured</w:t>
            </w:r>
            <w:r w:rsidRPr="004F2C0E">
              <w:t>:</w:t>
            </w:r>
          </w:p>
          <w:p w14:paraId="5A985944" w14:textId="77777777" w:rsidR="00787991" w:rsidRPr="004F2C0E" w:rsidRDefault="00787991" w:rsidP="00787991">
            <w:pPr>
              <w:pStyle w:val="B2"/>
            </w:pPr>
            <w:r w:rsidRPr="004F2C0E">
              <w:t>2&gt;</w:t>
            </w:r>
            <w:r w:rsidRPr="004F2C0E">
              <w:tab/>
              <w:t xml:space="preserve">stop timer </w:t>
            </w:r>
            <w:proofErr w:type="gramStart"/>
            <w:r w:rsidRPr="004F2C0E">
              <w:t>T304;</w:t>
            </w:r>
            <w:proofErr w:type="gramEnd"/>
          </w:p>
          <w:p w14:paraId="21A5714D" w14:textId="77777777" w:rsidR="00787991" w:rsidRPr="004F2C0E" w:rsidRDefault="00787991" w:rsidP="00787991">
            <w:pPr>
              <w:pStyle w:val="B2"/>
            </w:pPr>
            <w:r w:rsidRPr="004F2C0E">
              <w:t>2&gt;</w:t>
            </w:r>
            <w:r w:rsidRPr="004F2C0E">
              <w:tab/>
              <w:t xml:space="preserve">if </w:t>
            </w:r>
            <w:r w:rsidRPr="004F2C0E">
              <w:rPr>
                <w:i/>
              </w:rPr>
              <w:t>daps-HO</w:t>
            </w:r>
            <w:r w:rsidRPr="004F2C0E">
              <w:t xml:space="preserve"> is configured for any DRB:</w:t>
            </w:r>
          </w:p>
          <w:p w14:paraId="62F86A84" w14:textId="77777777" w:rsidR="00787991" w:rsidRPr="004F2C0E" w:rsidRDefault="00787991" w:rsidP="00787991">
            <w:pPr>
              <w:pStyle w:val="B3"/>
            </w:pPr>
            <w:r w:rsidRPr="004F2C0E">
              <w:t>3&gt;</w:t>
            </w:r>
            <w:r w:rsidRPr="004F2C0E">
              <w:tab/>
              <w:t xml:space="preserve">stop timer T310 for the source </w:t>
            </w:r>
            <w:proofErr w:type="spellStart"/>
            <w:r w:rsidRPr="004F2C0E">
              <w:t>PCell</w:t>
            </w:r>
            <w:proofErr w:type="spellEnd"/>
            <w:r w:rsidRPr="004F2C0E">
              <w:t xml:space="preserve">, if </w:t>
            </w:r>
            <w:proofErr w:type="gramStart"/>
            <w:r w:rsidRPr="004F2C0E">
              <w:t>running;</w:t>
            </w:r>
            <w:proofErr w:type="gramEnd"/>
          </w:p>
          <w:p w14:paraId="6F1B3818" w14:textId="77777777" w:rsidR="00787991" w:rsidRPr="004F2C0E" w:rsidRDefault="00787991" w:rsidP="00787991">
            <w:pPr>
              <w:pStyle w:val="B3"/>
            </w:pPr>
            <w:r w:rsidRPr="004F2C0E">
              <w:t>3&gt;</w:t>
            </w:r>
            <w:r w:rsidRPr="004F2C0E">
              <w:tab/>
              <w:t>for each DAPS bearer trigger UL data switching, as specified in TS 36.323 [8</w:t>
            </w:r>
            <w:proofErr w:type="gramStart"/>
            <w:r w:rsidRPr="004F2C0E">
              <w:t>];</w:t>
            </w:r>
            <w:proofErr w:type="gramEnd"/>
          </w:p>
          <w:p w14:paraId="3CFB80FE" w14:textId="29D95355" w:rsidR="00787991" w:rsidRDefault="00787991" w:rsidP="00787991">
            <w:pPr>
              <w:pStyle w:val="B2"/>
            </w:pPr>
            <w:r w:rsidRPr="004F2C0E">
              <w:t>2&gt;</w:t>
            </w:r>
            <w:r w:rsidRPr="004F2C0E">
              <w:tab/>
              <w:t xml:space="preserve">release </w:t>
            </w:r>
            <w:proofErr w:type="spellStart"/>
            <w:r w:rsidRPr="004F2C0E">
              <w:rPr>
                <w:i/>
              </w:rPr>
              <w:t>rach</w:t>
            </w:r>
            <w:proofErr w:type="spellEnd"/>
            <w:r w:rsidRPr="004F2C0E">
              <w:rPr>
                <w:i/>
              </w:rPr>
              <w:t>-Skip</w:t>
            </w:r>
            <w:r w:rsidRPr="004F2C0E">
              <w:t>;</w:t>
            </w:r>
          </w:p>
        </w:tc>
      </w:tr>
    </w:tbl>
    <w:p w14:paraId="716D99B7" w14:textId="4304FAD7" w:rsidR="00787991" w:rsidRDefault="00A32CAC" w:rsidP="00C612E3">
      <w:pPr>
        <w:rPr>
          <w:lang w:val="en-GB" w:eastAsia="zh-CN"/>
        </w:rPr>
      </w:pPr>
      <w:r>
        <w:rPr>
          <w:lang w:val="en-GB"/>
        </w:rPr>
        <w:t>The same principle can also be taken by RACH-less HO for the served UEs.</w:t>
      </w:r>
    </w:p>
    <w:p w14:paraId="1DF95543" w14:textId="0B9DC594" w:rsidR="00C612E3" w:rsidRDefault="00C612E3" w:rsidP="00CD5A75">
      <w:pPr>
        <w:pStyle w:val="Obs-prop"/>
      </w:pPr>
      <w:r>
        <w:t xml:space="preserve">Observation </w:t>
      </w:r>
      <w:r w:rsidR="00B56DFD">
        <w:t>6</w:t>
      </w:r>
      <w:r>
        <w:t xml:space="preserve">: </w:t>
      </w:r>
      <w:r w:rsidR="00CD5A75">
        <w:rPr>
          <w:rFonts w:hint="eastAsia"/>
          <w:lang w:eastAsia="zh-CN"/>
        </w:rPr>
        <w:t>Same</w:t>
      </w:r>
      <w:r w:rsidR="00CD5A75">
        <w:t xml:space="preserve"> as LTE RACH-less, successful HO can be confirmed </w:t>
      </w:r>
      <w:r w:rsidR="00953A0E">
        <w:t>upon the completion of contention resolution.</w:t>
      </w:r>
    </w:p>
    <w:p w14:paraId="09AFBC73" w14:textId="0154AA3D" w:rsidR="00CD5A75" w:rsidRPr="00CD5A75" w:rsidRDefault="00CD5A75" w:rsidP="00CD5A75">
      <w:pPr>
        <w:rPr>
          <w:lang w:val="en-GB"/>
        </w:rPr>
      </w:pPr>
      <w:r>
        <w:rPr>
          <w:lang w:val="en-GB"/>
        </w:rPr>
        <w:t>Based on above analysis, LTE RACH-less can be considered as baseline for RACH-less HO for mobile IAB served UEs.</w:t>
      </w:r>
    </w:p>
    <w:p w14:paraId="21C3B0B6" w14:textId="4E4A5004" w:rsidR="00687D30" w:rsidRDefault="00687D30" w:rsidP="00687D30">
      <w:pPr>
        <w:pStyle w:val="Obs-prop"/>
      </w:pPr>
      <w:r>
        <w:lastRenderedPageBreak/>
        <w:t xml:space="preserve">Proposal </w:t>
      </w:r>
      <w:r w:rsidR="00B56DFD">
        <w:t>3</w:t>
      </w:r>
      <w:r>
        <w:t xml:space="preserve">: During </w:t>
      </w:r>
      <w:proofErr w:type="spellStart"/>
      <w:r>
        <w:t>mIAB</w:t>
      </w:r>
      <w:proofErr w:type="spellEnd"/>
      <w:r>
        <w:t>-MT handover, RACH-less HO with a change of security key</w:t>
      </w:r>
      <w:r w:rsidR="002B078B">
        <w:t xml:space="preserve"> </w:t>
      </w:r>
      <w:r>
        <w:t xml:space="preserve">of the served UE should be supported. </w:t>
      </w:r>
    </w:p>
    <w:p w14:paraId="7A4D63AC" w14:textId="42B11CF8" w:rsidR="006D3EEC" w:rsidRDefault="00430E64">
      <w:pPr>
        <w:pStyle w:val="Heading3"/>
      </w:pPr>
      <w:r>
        <w:t>RACH-less appli</w:t>
      </w:r>
      <w:r w:rsidR="006D3EEC">
        <w:t>cability of other Rel-18 W</w:t>
      </w:r>
      <w:r w:rsidR="004A69A1">
        <w:t>I</w:t>
      </w:r>
      <w:r w:rsidR="006D3EEC">
        <w:t>s</w:t>
      </w:r>
    </w:p>
    <w:p w14:paraId="5C2798AA" w14:textId="2457C5F6" w:rsidR="001D292A" w:rsidRDefault="00D70B4A" w:rsidP="006D3EEC">
      <w:r>
        <w:t xml:space="preserve">Except mobile IAB, RACH-less is also discussed </w:t>
      </w:r>
      <w:r w:rsidR="00691271">
        <w:rPr>
          <w:rFonts w:hint="eastAsia"/>
          <w:lang w:eastAsia="zh-CN"/>
        </w:rPr>
        <w:t>in</w:t>
      </w:r>
      <w:r w:rsidR="00691271">
        <w:t xml:space="preserve"> other Rel-18 WIs, </w:t>
      </w:r>
      <w:proofErr w:type="gramStart"/>
      <w:r w:rsidR="00691271">
        <w:t>e.g.</w:t>
      </w:r>
      <w:proofErr w:type="gramEnd"/>
      <w:r w:rsidR="00691271">
        <w:t xml:space="preserve"> </w:t>
      </w:r>
      <w:r w:rsidR="00A87EEB">
        <w:t xml:space="preserve">LTM in Mobility enhancement and </w:t>
      </w:r>
      <w:r w:rsidR="005B3303">
        <w:t xml:space="preserve">NR </w:t>
      </w:r>
      <w:r w:rsidR="00691271">
        <w:t xml:space="preserve">NTN. </w:t>
      </w:r>
    </w:p>
    <w:p w14:paraId="31B12AD3" w14:textId="6EDB6B64" w:rsidR="00A87EEB" w:rsidRDefault="00A87EEB" w:rsidP="006D3EEC">
      <w:r>
        <w:t xml:space="preserve">For </w:t>
      </w:r>
      <w:r w:rsidR="0003564F">
        <w:t xml:space="preserve">LTM, the scenario is different from what we discussed here in </w:t>
      </w:r>
      <w:proofErr w:type="spellStart"/>
      <w:r w:rsidR="0003564F">
        <w:t>mIAB</w:t>
      </w:r>
      <w:proofErr w:type="spellEnd"/>
      <w:r w:rsidR="0003564F">
        <w:t xml:space="preserve">, where </w:t>
      </w:r>
      <w:r w:rsidR="00137BAD">
        <w:t xml:space="preserve">the UEs are </w:t>
      </w:r>
      <w:proofErr w:type="gramStart"/>
      <w:r w:rsidR="00137BAD">
        <w:t>handed-over</w:t>
      </w:r>
      <w:proofErr w:type="gramEnd"/>
      <w:r w:rsidR="00137BAD">
        <w:t xml:space="preserve"> under intra-CU scenario</w:t>
      </w:r>
      <w:r w:rsidR="00F31402">
        <w:t xml:space="preserve">. </w:t>
      </w:r>
      <w:r w:rsidR="004B6B29">
        <w:t>Considering LTM is still working in progress, the commonality of RACH-less HO between two WIs is not clear</w:t>
      </w:r>
      <w:r w:rsidR="00FA0123">
        <w:t>.</w:t>
      </w:r>
    </w:p>
    <w:p w14:paraId="516A0658" w14:textId="4A032FB2" w:rsidR="00BE322B" w:rsidRDefault="00BE322B" w:rsidP="00AE42D3">
      <w:pPr>
        <w:pStyle w:val="Obs-prop"/>
      </w:pPr>
      <w:r>
        <w:t xml:space="preserve">Observation </w:t>
      </w:r>
      <w:r w:rsidR="00B56DFD">
        <w:t>7</w:t>
      </w:r>
      <w:r w:rsidR="00AE42D3">
        <w:t xml:space="preserve">: </w:t>
      </w:r>
      <w:r w:rsidR="00A5768B">
        <w:t xml:space="preserve">Considering LTM is </w:t>
      </w:r>
      <w:r w:rsidR="1100698F">
        <w:t xml:space="preserve">still </w:t>
      </w:r>
      <w:r w:rsidR="00A5768B">
        <w:t xml:space="preserve">work in progress, </w:t>
      </w:r>
      <w:r w:rsidR="79C5DC9F">
        <w:t xml:space="preserve">the </w:t>
      </w:r>
      <w:r w:rsidR="004B658D">
        <w:t>commonality</w:t>
      </w:r>
      <w:r w:rsidR="79C5DC9F">
        <w:t xml:space="preserve"> for </w:t>
      </w:r>
      <w:r w:rsidR="00A5768B">
        <w:t xml:space="preserve">RACH-less HO </w:t>
      </w:r>
      <w:r w:rsidR="00163F09">
        <w:t>between the two</w:t>
      </w:r>
      <w:r w:rsidR="5D3C9C70">
        <w:t xml:space="preserve"> WIs is not yet clear</w:t>
      </w:r>
      <w:r w:rsidR="0680D6DF">
        <w:t>.</w:t>
      </w:r>
      <w:r w:rsidR="00163F09">
        <w:t xml:space="preserve"> LTM RACH-less can be studied separately for intra-CU handover scenario.</w:t>
      </w:r>
    </w:p>
    <w:p w14:paraId="1F89BA7D" w14:textId="7826B12E" w:rsidR="00ED1AF6" w:rsidRDefault="00ED1AF6" w:rsidP="006D3EEC">
      <w:pPr>
        <w:rPr>
          <w:lang w:eastAsia="zh-CN"/>
        </w:rPr>
      </w:pPr>
      <w:r>
        <w:rPr>
          <w:rFonts w:hint="eastAsia"/>
          <w:lang w:eastAsia="zh-CN"/>
        </w:rPr>
        <w:t>A</w:t>
      </w:r>
      <w:r>
        <w:rPr>
          <w:lang w:eastAsia="zh-CN"/>
        </w:rPr>
        <w:t xml:space="preserve">s discussed in </w:t>
      </w:r>
      <w:r w:rsidR="009A2F1D">
        <w:rPr>
          <w:lang w:eastAsia="zh-CN"/>
        </w:rPr>
        <w:t xml:space="preserve">NR </w:t>
      </w:r>
      <w:r>
        <w:rPr>
          <w:lang w:eastAsia="zh-CN"/>
        </w:rPr>
        <w:t xml:space="preserve">NTN, </w:t>
      </w:r>
      <w:r w:rsidR="00573ED8">
        <w:rPr>
          <w:lang w:eastAsia="zh-CN"/>
        </w:rPr>
        <w:t xml:space="preserve">RACH-less HO may be helpful when the group of UEs </w:t>
      </w:r>
      <w:r w:rsidR="0041718B">
        <w:rPr>
          <w:lang w:eastAsia="zh-CN"/>
        </w:rPr>
        <w:t>perform intra and inter satellite handover</w:t>
      </w:r>
      <w:r w:rsidR="00657CD9">
        <w:rPr>
          <w:lang w:eastAsia="zh-CN"/>
        </w:rPr>
        <w:t xml:space="preserve">, where </w:t>
      </w:r>
      <w:r w:rsidR="00F439B8">
        <w:rPr>
          <w:lang w:eastAsia="zh-CN"/>
        </w:rPr>
        <w:t xml:space="preserve">RACH congestion </w:t>
      </w:r>
      <w:r w:rsidR="4B8A1184" w:rsidRPr="2D7018D8">
        <w:rPr>
          <w:lang w:eastAsia="zh-CN"/>
        </w:rPr>
        <w:t xml:space="preserve">and delay </w:t>
      </w:r>
      <w:r w:rsidR="00F439B8">
        <w:rPr>
          <w:lang w:eastAsia="zh-CN"/>
        </w:rPr>
        <w:t xml:space="preserve">can be avoided. </w:t>
      </w:r>
      <w:r w:rsidR="0039159B">
        <w:rPr>
          <w:lang w:eastAsia="zh-CN"/>
        </w:rPr>
        <w:t xml:space="preserve">The TA of the target cell is </w:t>
      </w:r>
      <w:proofErr w:type="spellStart"/>
      <w:r w:rsidR="0039159B">
        <w:rPr>
          <w:lang w:eastAsia="zh-CN"/>
        </w:rPr>
        <w:t>signalled</w:t>
      </w:r>
      <w:proofErr w:type="spellEnd"/>
      <w:r w:rsidR="0039159B">
        <w:rPr>
          <w:lang w:eastAsia="zh-CN"/>
        </w:rPr>
        <w:t xml:space="preserve"> to the UE to be either the same as that used for the source cell or a computed value.  For </w:t>
      </w:r>
      <w:proofErr w:type="spellStart"/>
      <w:r w:rsidR="0039159B">
        <w:rPr>
          <w:lang w:eastAsia="zh-CN"/>
        </w:rPr>
        <w:t>mIAB</w:t>
      </w:r>
      <w:proofErr w:type="spellEnd"/>
      <w:r w:rsidR="0039159B">
        <w:rPr>
          <w:lang w:eastAsia="zh-CN"/>
        </w:rPr>
        <w:t xml:space="preserve">, </w:t>
      </w:r>
      <w:r w:rsidR="00E266BB">
        <w:rPr>
          <w:lang w:eastAsia="zh-CN"/>
        </w:rPr>
        <w:t>based on the assumption of two logical DUs collocated at the same mobile IAB-node</w:t>
      </w:r>
      <w:r w:rsidR="0039159B">
        <w:rPr>
          <w:lang w:eastAsia="zh-CN"/>
        </w:rPr>
        <w:t xml:space="preserve">, the TA for the target </w:t>
      </w:r>
      <w:proofErr w:type="spellStart"/>
      <w:r w:rsidR="0039159B">
        <w:rPr>
          <w:lang w:eastAsia="zh-CN"/>
        </w:rPr>
        <w:t>mIAB</w:t>
      </w:r>
      <w:proofErr w:type="spellEnd"/>
      <w:r w:rsidR="0039159B">
        <w:rPr>
          <w:lang w:eastAsia="zh-CN"/>
        </w:rPr>
        <w:t xml:space="preserve"> cell can be the same as that of the source </w:t>
      </w:r>
      <w:proofErr w:type="spellStart"/>
      <w:r w:rsidR="0039159B">
        <w:rPr>
          <w:lang w:eastAsia="zh-CN"/>
        </w:rPr>
        <w:t>mIAB</w:t>
      </w:r>
      <w:proofErr w:type="spellEnd"/>
      <w:r w:rsidR="0039159B">
        <w:rPr>
          <w:lang w:eastAsia="zh-CN"/>
        </w:rPr>
        <w:t xml:space="preserve"> cell (as in NTN)</w:t>
      </w:r>
      <w:r w:rsidR="3BC7D528" w:rsidRPr="2D7018D8">
        <w:rPr>
          <w:lang w:eastAsia="zh-CN"/>
        </w:rPr>
        <w:t>.</w:t>
      </w:r>
      <w:r w:rsidR="00E266BB">
        <w:rPr>
          <w:lang w:eastAsia="zh-CN"/>
        </w:rPr>
        <w:t xml:space="preserve"> </w:t>
      </w:r>
      <w:r w:rsidR="0039159B">
        <w:rPr>
          <w:lang w:eastAsia="zh-CN"/>
        </w:rPr>
        <w:t>T</w:t>
      </w:r>
      <w:r w:rsidR="38B844A6" w:rsidRPr="2D7018D8">
        <w:rPr>
          <w:lang w:eastAsia="zh-CN"/>
        </w:rPr>
        <w:t>he</w:t>
      </w:r>
      <w:r w:rsidR="00BA009E">
        <w:rPr>
          <w:lang w:eastAsia="zh-CN"/>
        </w:rPr>
        <w:t xml:space="preserve"> rest </w:t>
      </w:r>
      <w:r w:rsidR="0039159B">
        <w:rPr>
          <w:lang w:eastAsia="zh-CN"/>
        </w:rPr>
        <w:t xml:space="preserve">of the </w:t>
      </w:r>
      <w:r w:rsidR="00BA009E">
        <w:rPr>
          <w:lang w:eastAsia="zh-CN"/>
        </w:rPr>
        <w:t xml:space="preserve">steps, </w:t>
      </w:r>
      <w:proofErr w:type="gramStart"/>
      <w:r w:rsidR="00BA009E">
        <w:rPr>
          <w:lang w:eastAsia="zh-CN"/>
        </w:rPr>
        <w:t>e.g.</w:t>
      </w:r>
      <w:proofErr w:type="gramEnd"/>
      <w:r w:rsidR="00BA009E">
        <w:rPr>
          <w:lang w:eastAsia="zh-CN"/>
        </w:rPr>
        <w:t xml:space="preserve"> RACH-less configuration in </w:t>
      </w:r>
      <w:proofErr w:type="spellStart"/>
      <w:r w:rsidR="00BA009E" w:rsidRPr="00BA009E">
        <w:rPr>
          <w:i/>
          <w:iCs/>
          <w:lang w:eastAsia="zh-CN"/>
        </w:rPr>
        <w:t>RRCReconfiguration</w:t>
      </w:r>
      <w:proofErr w:type="spellEnd"/>
      <w:r w:rsidR="00BA009E">
        <w:rPr>
          <w:lang w:eastAsia="zh-CN"/>
        </w:rPr>
        <w:t xml:space="preserve"> message</w:t>
      </w:r>
      <w:r w:rsidR="00E266BB">
        <w:rPr>
          <w:lang w:eastAsia="zh-CN"/>
        </w:rPr>
        <w:t xml:space="preserve"> for TA, UL grant, </w:t>
      </w:r>
      <w:proofErr w:type="spellStart"/>
      <w:r w:rsidR="00FE3095">
        <w:rPr>
          <w:lang w:eastAsia="zh-CN"/>
        </w:rPr>
        <w:t>etc</w:t>
      </w:r>
      <w:proofErr w:type="spellEnd"/>
      <w:r w:rsidR="00FE3095">
        <w:rPr>
          <w:lang w:eastAsia="zh-CN"/>
        </w:rPr>
        <w:t xml:space="preserve">, trigger of security key change during RACH-less HO, HO confirmation, </w:t>
      </w:r>
      <w:proofErr w:type="spellStart"/>
      <w:r w:rsidR="00FE3095">
        <w:rPr>
          <w:lang w:eastAsia="zh-CN"/>
        </w:rPr>
        <w:t>etc</w:t>
      </w:r>
      <w:proofErr w:type="spellEnd"/>
      <w:r w:rsidR="00FE3095">
        <w:rPr>
          <w:lang w:eastAsia="zh-CN"/>
        </w:rPr>
        <w:t xml:space="preserve">, could be common for </w:t>
      </w:r>
      <w:r w:rsidR="00A87EEB">
        <w:rPr>
          <w:lang w:eastAsia="zh-CN"/>
        </w:rPr>
        <w:t>NTN as well</w:t>
      </w:r>
      <w:r w:rsidR="0084586D">
        <w:rPr>
          <w:lang w:eastAsia="zh-CN"/>
        </w:rPr>
        <w:t xml:space="preserve"> and similar to the LTE RACH-less design</w:t>
      </w:r>
      <w:r w:rsidR="1EABC382" w:rsidRPr="2D7018D8">
        <w:rPr>
          <w:lang w:eastAsia="zh-CN"/>
        </w:rPr>
        <w:t xml:space="preserve">. </w:t>
      </w:r>
    </w:p>
    <w:p w14:paraId="77D834EF" w14:textId="5E227511" w:rsidR="00914AB9" w:rsidRDefault="30B812E7" w:rsidP="0038738C">
      <w:pPr>
        <w:pStyle w:val="Obs-prop"/>
      </w:pPr>
      <w:r>
        <w:t xml:space="preserve">Observation </w:t>
      </w:r>
      <w:r w:rsidR="00B56DFD">
        <w:t>8</w:t>
      </w:r>
      <w:r w:rsidR="5B0B66C9">
        <w:t xml:space="preserve">: </w:t>
      </w:r>
      <w:r w:rsidR="0084586D">
        <w:t>Much of the</w:t>
      </w:r>
      <w:r w:rsidR="4DC35239">
        <w:t xml:space="preserve"> procedure of RACH-less HO can be common between mobile IAB WI and NTN WI (if RACH-less HO is adopted)</w:t>
      </w:r>
      <w:r w:rsidR="5B0B66C9">
        <w:t>.</w:t>
      </w:r>
    </w:p>
    <w:p w14:paraId="05B93327" w14:textId="60C4AD42" w:rsidR="09B53111" w:rsidRPr="006708E3" w:rsidRDefault="09B53111" w:rsidP="009559D2">
      <w:pPr>
        <w:pStyle w:val="Obs-prop"/>
        <w:rPr>
          <w:rFonts w:eastAsia="SimSun" w:cs="Times New Roman"/>
          <w:szCs w:val="20"/>
          <w:lang w:val="en-US"/>
        </w:rPr>
      </w:pPr>
      <w:r>
        <w:t xml:space="preserve">Proposal </w:t>
      </w:r>
      <w:r w:rsidR="00B56DFD">
        <w:t>4</w:t>
      </w:r>
      <w:r>
        <w:t>: As much of the RACH-less HO design is expected to be common for different WIs</w:t>
      </w:r>
      <w:r w:rsidR="347B7520">
        <w:t xml:space="preserve"> and </w:t>
      </w:r>
      <w:proofErr w:type="gramStart"/>
      <w:r w:rsidR="347B7520">
        <w:t>similar to</w:t>
      </w:r>
      <w:proofErr w:type="gramEnd"/>
      <w:r w:rsidR="347B7520">
        <w:t xml:space="preserve"> the LTE RACH-less HO procedure</w:t>
      </w:r>
      <w:r>
        <w:t xml:space="preserve">, </w:t>
      </w:r>
      <w:r w:rsidR="2F06CA1B">
        <w:t xml:space="preserve">further discussions </w:t>
      </w:r>
      <w:r>
        <w:t xml:space="preserve">after initial </w:t>
      </w:r>
      <w:r w:rsidR="0700BAF1">
        <w:t>agreements in the WIs</w:t>
      </w:r>
      <w:r w:rsidR="2B5EA91F">
        <w:t xml:space="preserve"> can be in a common session</w:t>
      </w:r>
      <w:r w:rsidR="0700BAF1">
        <w:t>,</w:t>
      </w:r>
    </w:p>
    <w:p w14:paraId="0B5E8843" w14:textId="43E55AD7" w:rsidR="003300FF" w:rsidRDefault="003300FF" w:rsidP="003300FF">
      <w:pPr>
        <w:pStyle w:val="Heading1"/>
      </w:pPr>
      <w:r>
        <w:t>Conclusion</w:t>
      </w:r>
    </w:p>
    <w:p w14:paraId="1B1EDD14" w14:textId="13368F28" w:rsidR="00671EC8" w:rsidRDefault="004A066C" w:rsidP="003300FF">
      <w:r>
        <w:t>In this contribution, we first discussed that RAN2 should confirm that legacy handover can be used by mobile IAB-cell served UE to gradually handover from the 1</w:t>
      </w:r>
      <w:r w:rsidRPr="004A066C">
        <w:rPr>
          <w:vertAlign w:val="superscript"/>
        </w:rPr>
        <w:t>st</w:t>
      </w:r>
      <w:r>
        <w:t xml:space="preserve"> logical DU to the 2</w:t>
      </w:r>
      <w:r w:rsidRPr="004A066C">
        <w:rPr>
          <w:vertAlign w:val="superscript"/>
        </w:rPr>
        <w:t>nd</w:t>
      </w:r>
      <w:r>
        <w:t xml:space="preserve"> one. Based on this assumption, </w:t>
      </w:r>
      <w:r w:rsidR="003F6588">
        <w:t xml:space="preserve">there’s no need to further enhance CHO for mobile IAB served UEs. </w:t>
      </w:r>
    </w:p>
    <w:p w14:paraId="47D4F691" w14:textId="75230E69" w:rsidR="003F6588" w:rsidRDefault="003F6588" w:rsidP="003300FF">
      <w:r>
        <w:t xml:space="preserve">In the end, </w:t>
      </w:r>
      <w:r w:rsidR="00C36FE0">
        <w:t>RACH-less handover is proposed to reduce signaling overhead for served UEs of mobile IAB. The commonality among WIs on RACH-less handover is also discussed.</w:t>
      </w:r>
    </w:p>
    <w:p w14:paraId="0528E841" w14:textId="67E9C5AB" w:rsidR="00C36FE0" w:rsidRDefault="00C36FE0" w:rsidP="003300FF">
      <w:r>
        <w:t>In summary, we have following proposals and observations:</w:t>
      </w:r>
    </w:p>
    <w:p w14:paraId="2996EBB1" w14:textId="01706A8D" w:rsidR="00C36FE0" w:rsidRDefault="00C36FE0" w:rsidP="003300FF">
      <w:r w:rsidRPr="00C36FE0">
        <w:rPr>
          <w:highlight w:val="yellow"/>
        </w:rPr>
        <w:t>Handover of served UE</w:t>
      </w:r>
    </w:p>
    <w:p w14:paraId="2B89669A" w14:textId="77777777" w:rsidR="00C36FE0" w:rsidRDefault="00C36FE0" w:rsidP="00C36FE0">
      <w:pPr>
        <w:pStyle w:val="Obs-prop"/>
      </w:pPr>
      <w:r>
        <w:t>Proposal 1: RAN2 confirms that legacy handover procedure can be considered as baseline to handover mobile IAB-</w:t>
      </w:r>
      <w:proofErr w:type="gramStart"/>
      <w:r>
        <w:t>node’s</w:t>
      </w:r>
      <w:proofErr w:type="gramEnd"/>
      <w:r>
        <w:t xml:space="preserve"> served UEs from the 1</w:t>
      </w:r>
      <w:r w:rsidRPr="0046632E">
        <w:rPr>
          <w:vertAlign w:val="superscript"/>
        </w:rPr>
        <w:t>st</w:t>
      </w:r>
      <w:r>
        <w:t xml:space="preserve"> logical DU to the 2</w:t>
      </w:r>
      <w:r w:rsidRPr="0046632E">
        <w:rPr>
          <w:vertAlign w:val="superscript"/>
        </w:rPr>
        <w:t>nd</w:t>
      </w:r>
      <w:r>
        <w:t xml:space="preserve"> logical DU during mobile IAB-node’s full migration.</w:t>
      </w:r>
    </w:p>
    <w:p w14:paraId="4EBD3200" w14:textId="0D786B4E" w:rsidR="002B078B" w:rsidRPr="002B078B" w:rsidRDefault="002B078B" w:rsidP="002B078B">
      <w:pPr>
        <w:rPr>
          <w:lang w:val="en-GB"/>
        </w:rPr>
      </w:pPr>
      <w:r w:rsidRPr="002B078B">
        <w:rPr>
          <w:highlight w:val="yellow"/>
          <w:lang w:val="en-GB"/>
        </w:rPr>
        <w:t>CHO of served UE</w:t>
      </w:r>
    </w:p>
    <w:p w14:paraId="5131FDA8" w14:textId="77777777" w:rsidR="00C36FE0" w:rsidRPr="00F53DAD" w:rsidRDefault="00C36FE0" w:rsidP="00C36FE0">
      <w:pPr>
        <w:pStyle w:val="Obs-prop"/>
      </w:pPr>
      <w:r w:rsidRPr="00F53DAD">
        <w:t xml:space="preserve">Observation </w:t>
      </w:r>
      <w:r>
        <w:t>1</w:t>
      </w:r>
      <w:r w:rsidRPr="00F53DAD">
        <w:t xml:space="preserve">: Signalling congestion peak can be avoided by </w:t>
      </w:r>
      <w:r>
        <w:t xml:space="preserve">the donor performing </w:t>
      </w:r>
      <w:r w:rsidRPr="00F53DAD">
        <w:t xml:space="preserve">handover </w:t>
      </w:r>
      <w:r>
        <w:t xml:space="preserve">of </w:t>
      </w:r>
      <w:r w:rsidRPr="00F53DAD">
        <w:t xml:space="preserve">the </w:t>
      </w:r>
      <w:proofErr w:type="spellStart"/>
      <w:r>
        <w:t>mIAB</w:t>
      </w:r>
      <w:proofErr w:type="spellEnd"/>
      <w:r>
        <w:t xml:space="preserve"> served</w:t>
      </w:r>
      <w:r w:rsidRPr="00F53DAD">
        <w:t xml:space="preserve"> UEs gradually from one logical DU to another. CHO also requires the same level of signalling </w:t>
      </w:r>
      <w:r>
        <w:t xml:space="preserve">and </w:t>
      </w:r>
      <w:r w:rsidRPr="00F53DAD">
        <w:t xml:space="preserve">is not helpful during group mobility of </w:t>
      </w:r>
      <w:proofErr w:type="spellStart"/>
      <w:r w:rsidRPr="00F53DAD">
        <w:t>mIAB</w:t>
      </w:r>
      <w:proofErr w:type="spellEnd"/>
      <w:r w:rsidRPr="00F53DAD">
        <w:t xml:space="preserve"> served UEs</w:t>
      </w:r>
      <w:r>
        <w:t xml:space="preserve"> and brings additional complexity</w:t>
      </w:r>
      <w:r w:rsidRPr="00F53DAD">
        <w:t xml:space="preserve">. </w:t>
      </w:r>
      <w:r>
        <w:t>Instead of CHO, the source logical DU can request HO for the served UEs directly.</w:t>
      </w:r>
    </w:p>
    <w:p w14:paraId="05DCFC76" w14:textId="77777777" w:rsidR="00C36FE0" w:rsidRDefault="00C36FE0" w:rsidP="00C36FE0">
      <w:pPr>
        <w:pStyle w:val="Obs-prop"/>
      </w:pPr>
      <w:r>
        <w:t>Observation 2: Same as normal UE, CHO can still be configured to mobile IAB-</w:t>
      </w:r>
      <w:proofErr w:type="gramStart"/>
      <w:r>
        <w:t>node’s</w:t>
      </w:r>
      <w:proofErr w:type="gramEnd"/>
      <w:r>
        <w:t xml:space="preserve"> served UEs, when considering other mobile IAB-nodes or stationary </w:t>
      </w:r>
      <w:proofErr w:type="spellStart"/>
      <w:r>
        <w:t>gNBs</w:t>
      </w:r>
      <w:proofErr w:type="spellEnd"/>
      <w:r>
        <w:t xml:space="preserve"> as CHO candidate. CHO does not need to be enhanced.</w:t>
      </w:r>
    </w:p>
    <w:p w14:paraId="09CDF9F6" w14:textId="77777777" w:rsidR="00C36FE0" w:rsidRDefault="00C36FE0" w:rsidP="00C36FE0">
      <w:pPr>
        <w:pStyle w:val="Obs-prop"/>
      </w:pPr>
      <w:r>
        <w:lastRenderedPageBreak/>
        <w:t>Proposal 2: For mobile IAB-</w:t>
      </w:r>
      <w:proofErr w:type="gramStart"/>
      <w:r>
        <w:t>node’s</w:t>
      </w:r>
      <w:proofErr w:type="gramEnd"/>
      <w:r>
        <w:t xml:space="preserve"> served UEs, CHO is not enhanced in Rel-18 </w:t>
      </w:r>
      <w:proofErr w:type="spellStart"/>
      <w:r>
        <w:t>mIAB</w:t>
      </w:r>
      <w:proofErr w:type="spellEnd"/>
      <w:r>
        <w:t>.</w:t>
      </w:r>
    </w:p>
    <w:p w14:paraId="605941D6" w14:textId="426EC83A" w:rsidR="002B078B" w:rsidRPr="002B078B" w:rsidRDefault="002B078B" w:rsidP="002B078B">
      <w:pPr>
        <w:rPr>
          <w:lang w:val="en-GB"/>
        </w:rPr>
      </w:pPr>
      <w:r w:rsidRPr="002B078B">
        <w:rPr>
          <w:highlight w:val="yellow"/>
          <w:lang w:val="en-GB"/>
        </w:rPr>
        <w:t>RACH-less handover</w:t>
      </w:r>
    </w:p>
    <w:p w14:paraId="3DFB0398" w14:textId="77777777" w:rsidR="00C36FE0" w:rsidRDefault="00C36FE0" w:rsidP="00C36FE0">
      <w:pPr>
        <w:pStyle w:val="Obs-prop"/>
      </w:pPr>
      <w:r>
        <w:t>Observation 3: The timing advance of served UEs is not changed during mobile IAB-node’s full migration.</w:t>
      </w:r>
    </w:p>
    <w:p w14:paraId="61C5C505" w14:textId="77777777" w:rsidR="00C36FE0" w:rsidRPr="001A6942" w:rsidRDefault="00C36FE0" w:rsidP="00C36FE0">
      <w:pPr>
        <w:pStyle w:val="Obs-prop"/>
        <w:rPr>
          <w:lang w:val="en-US" w:eastAsia="zh-CN"/>
        </w:rPr>
      </w:pPr>
      <w:r>
        <w:t>Observation 4: Same as LTE RACH-less HO, the 2</w:t>
      </w:r>
      <w:r w:rsidRPr="0071237E">
        <w:rPr>
          <w:vertAlign w:val="superscript"/>
        </w:rPr>
        <w:t>nd</w:t>
      </w:r>
      <w:r>
        <w:t xml:space="preserve"> logical DU can provide UL grant to the served UE either via pre-allocation in RRC message or allow UE to monitor its PDCCH.</w:t>
      </w:r>
    </w:p>
    <w:p w14:paraId="7B2432BF" w14:textId="77777777" w:rsidR="00C36FE0" w:rsidRDefault="00C36FE0" w:rsidP="00C36FE0">
      <w:pPr>
        <w:pStyle w:val="Obs-prop"/>
      </w:pPr>
      <w:r>
        <w:t xml:space="preserve">Observation 5: Similar as LTE RACH-less HO, </w:t>
      </w:r>
      <w:proofErr w:type="spellStart"/>
      <w:r>
        <w:t>mIAB</w:t>
      </w:r>
      <w:proofErr w:type="spellEnd"/>
      <w:r>
        <w:t xml:space="preserve"> served UEs can start to use new security key and trigger reconfiguration/ L2 reset, etc, upon applying the </w:t>
      </w:r>
      <w:proofErr w:type="spellStart"/>
      <w:r w:rsidRPr="00A17005">
        <w:rPr>
          <w:i/>
          <w:iCs/>
        </w:rPr>
        <w:t>RRCReconfiguration</w:t>
      </w:r>
      <w:proofErr w:type="spellEnd"/>
      <w:r>
        <w:t xml:space="preserve"> message. </w:t>
      </w:r>
    </w:p>
    <w:p w14:paraId="36BBB2BD" w14:textId="77777777" w:rsidR="00C36FE0" w:rsidRDefault="00C36FE0" w:rsidP="00C36FE0">
      <w:pPr>
        <w:pStyle w:val="Obs-prop"/>
      </w:pPr>
      <w:r>
        <w:t xml:space="preserve">Observation 6: </w:t>
      </w:r>
      <w:r>
        <w:rPr>
          <w:rFonts w:hint="eastAsia"/>
          <w:lang w:eastAsia="zh-CN"/>
        </w:rPr>
        <w:t>Same</w:t>
      </w:r>
      <w:r>
        <w:t xml:space="preserve"> as LTE RACH-less, successful HO can be confirmed upon the completion of contention resolution.</w:t>
      </w:r>
    </w:p>
    <w:p w14:paraId="59C4BF1F" w14:textId="2F042D4B" w:rsidR="00C36FE0" w:rsidRDefault="00C36FE0" w:rsidP="00C36FE0">
      <w:pPr>
        <w:pStyle w:val="Obs-prop"/>
      </w:pPr>
      <w:r>
        <w:t xml:space="preserve">Proposal 3: During </w:t>
      </w:r>
      <w:proofErr w:type="spellStart"/>
      <w:r>
        <w:t>mIAB</w:t>
      </w:r>
      <w:proofErr w:type="spellEnd"/>
      <w:r>
        <w:t>-MT handover, RACH-less HO with a change of security key</w:t>
      </w:r>
      <w:r w:rsidR="002B078B">
        <w:t xml:space="preserve"> </w:t>
      </w:r>
      <w:r>
        <w:t xml:space="preserve">of the served UE should be supported. </w:t>
      </w:r>
    </w:p>
    <w:p w14:paraId="48B5508C" w14:textId="2EE9EEBE" w:rsidR="00944C6B" w:rsidRPr="00944C6B" w:rsidRDefault="00944C6B" w:rsidP="00944C6B">
      <w:pPr>
        <w:rPr>
          <w:lang w:val="en-GB"/>
        </w:rPr>
      </w:pPr>
      <w:r w:rsidRPr="00944C6B">
        <w:rPr>
          <w:highlight w:val="yellow"/>
          <w:lang w:val="en-GB"/>
        </w:rPr>
        <w:t>RACH-less commonality</w:t>
      </w:r>
    </w:p>
    <w:p w14:paraId="6BE4E685" w14:textId="77777777" w:rsidR="00C36FE0" w:rsidRDefault="00C36FE0" w:rsidP="00C36FE0">
      <w:pPr>
        <w:pStyle w:val="Obs-prop"/>
      </w:pPr>
      <w:r>
        <w:t>Observation 7: Considering LTM is still work in progress, the commonality for RACH-less HO between the two WIs is not yet clear. LTM RACH-less can be studied separately for intra-CU handover scenario.</w:t>
      </w:r>
    </w:p>
    <w:p w14:paraId="476C697D" w14:textId="77777777" w:rsidR="00C36FE0" w:rsidRDefault="00C36FE0" w:rsidP="00C36FE0">
      <w:pPr>
        <w:pStyle w:val="Obs-prop"/>
      </w:pPr>
      <w:r>
        <w:t>Observation 8: Much of the procedure of RACH-less HO can be common between mobile IAB WI and NTN WI (if RACH-less HO is adopted).</w:t>
      </w:r>
    </w:p>
    <w:p w14:paraId="2517ACEA" w14:textId="77777777" w:rsidR="00C36FE0" w:rsidRPr="006708E3" w:rsidRDefault="00C36FE0" w:rsidP="00C36FE0">
      <w:pPr>
        <w:pStyle w:val="Obs-prop"/>
        <w:rPr>
          <w:rFonts w:eastAsia="SimSun" w:cs="Times New Roman"/>
          <w:szCs w:val="20"/>
          <w:lang w:val="en-US"/>
        </w:rPr>
      </w:pPr>
      <w:r>
        <w:t xml:space="preserve">Proposal 4: As much of the RACH-less HO design is expected to be common for different WIs and </w:t>
      </w:r>
      <w:proofErr w:type="gramStart"/>
      <w:r>
        <w:t>similar to</w:t>
      </w:r>
      <w:proofErr w:type="gramEnd"/>
      <w:r>
        <w:t xml:space="preserve"> the LTE RACH-less HO procedure, further discussions after initial agreements in the WIs can be in a common session,</w:t>
      </w:r>
    </w:p>
    <w:p w14:paraId="5993A935" w14:textId="77777777" w:rsidR="00C36FE0" w:rsidRDefault="00C36FE0" w:rsidP="003300FF"/>
    <w:p w14:paraId="7CB18FE7" w14:textId="0BCFFDA7" w:rsidR="003300FF" w:rsidRPr="005E43A7" w:rsidRDefault="003300FF" w:rsidP="003300FF">
      <w:pPr>
        <w:pStyle w:val="Heading1"/>
      </w:pPr>
      <w:r>
        <w:t>References</w:t>
      </w:r>
    </w:p>
    <w:p w14:paraId="1E622CCF" w14:textId="75A5C0F7" w:rsidR="00FD30C5" w:rsidRDefault="0039325F" w:rsidP="00783E48">
      <w:pPr>
        <w:pStyle w:val="ListParagraph"/>
        <w:numPr>
          <w:ilvl w:val="0"/>
          <w:numId w:val="2"/>
        </w:numPr>
        <w:rPr>
          <w:rFonts w:ascii="Times New Roman" w:hAnsi="Times New Roman"/>
          <w:sz w:val="20"/>
          <w:szCs w:val="20"/>
        </w:rPr>
      </w:pPr>
      <w:r>
        <w:rPr>
          <w:rFonts w:ascii="Times New Roman" w:hAnsi="Times New Roman"/>
          <w:sz w:val="20"/>
          <w:szCs w:val="20"/>
        </w:rPr>
        <w:t xml:space="preserve">TS36.321, </w:t>
      </w:r>
      <w:r w:rsidR="00861097" w:rsidRPr="00861097">
        <w:rPr>
          <w:rFonts w:ascii="Times New Roman" w:hAnsi="Times New Roman"/>
          <w:sz w:val="20"/>
          <w:szCs w:val="20"/>
        </w:rPr>
        <w:t>Evolved Universal Terrestrial Radio Access (E-UTRA); Medium Access Control (MAC) protocol specification</w:t>
      </w:r>
    </w:p>
    <w:p w14:paraId="20B97A01" w14:textId="4EA74777" w:rsidR="0039325F" w:rsidRPr="007F46BF" w:rsidRDefault="0039325F" w:rsidP="00783E48">
      <w:pPr>
        <w:pStyle w:val="ListParagraph"/>
        <w:numPr>
          <w:ilvl w:val="0"/>
          <w:numId w:val="2"/>
        </w:numPr>
        <w:rPr>
          <w:rFonts w:ascii="Times New Roman" w:hAnsi="Times New Roman"/>
          <w:sz w:val="20"/>
          <w:szCs w:val="20"/>
        </w:rPr>
      </w:pPr>
      <w:r>
        <w:rPr>
          <w:rFonts w:ascii="Times New Roman" w:hAnsi="Times New Roman"/>
          <w:sz w:val="20"/>
          <w:szCs w:val="20"/>
        </w:rPr>
        <w:t>TS36.331</w:t>
      </w:r>
      <w:r w:rsidR="004A066C">
        <w:t xml:space="preserve">, </w:t>
      </w:r>
      <w:r w:rsidR="004A066C" w:rsidRPr="004A066C">
        <w:rPr>
          <w:rFonts w:ascii="Times New Roman" w:hAnsi="Times New Roman"/>
          <w:sz w:val="20"/>
          <w:szCs w:val="20"/>
        </w:rPr>
        <w:t>Evolved Universal Terrestrial Radio Access (E-UTRA); Radio Resource Control (RRC); Protocol specification</w:t>
      </w:r>
    </w:p>
    <w:sectPr w:rsidR="0039325F" w:rsidRPr="007F46B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50474" w14:textId="77777777" w:rsidR="0062754A" w:rsidRDefault="0062754A" w:rsidP="003F5463">
      <w:pPr>
        <w:spacing w:after="0"/>
      </w:pPr>
      <w:r>
        <w:separator/>
      </w:r>
    </w:p>
  </w:endnote>
  <w:endnote w:type="continuationSeparator" w:id="0">
    <w:p w14:paraId="4B3A94FF" w14:textId="77777777" w:rsidR="0062754A" w:rsidRDefault="0062754A" w:rsidP="003F5463">
      <w:pPr>
        <w:spacing w:after="0"/>
      </w:pPr>
      <w:r>
        <w:continuationSeparator/>
      </w:r>
    </w:p>
  </w:endnote>
  <w:endnote w:type="continuationNotice" w:id="1">
    <w:p w14:paraId="4CA7657E" w14:textId="77777777" w:rsidR="0062754A" w:rsidRDefault="006275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swiss"/>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2A67C" w14:textId="77777777" w:rsidR="0062754A" w:rsidRDefault="0062754A" w:rsidP="003F5463">
      <w:pPr>
        <w:spacing w:after="0"/>
      </w:pPr>
      <w:r>
        <w:separator/>
      </w:r>
    </w:p>
  </w:footnote>
  <w:footnote w:type="continuationSeparator" w:id="0">
    <w:p w14:paraId="4CBA984F" w14:textId="77777777" w:rsidR="0062754A" w:rsidRDefault="0062754A" w:rsidP="003F5463">
      <w:pPr>
        <w:spacing w:after="0"/>
      </w:pPr>
      <w:r>
        <w:continuationSeparator/>
      </w:r>
    </w:p>
  </w:footnote>
  <w:footnote w:type="continuationNotice" w:id="1">
    <w:p w14:paraId="04F5D330" w14:textId="77777777" w:rsidR="0062754A" w:rsidRDefault="006275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5705FD"/>
    <w:multiLevelType w:val="hybridMultilevel"/>
    <w:tmpl w:val="ABD0F64E"/>
    <w:lvl w:ilvl="0" w:tplc="E352643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E2672B"/>
    <w:multiLevelType w:val="hybridMultilevel"/>
    <w:tmpl w:val="3C701D1A"/>
    <w:lvl w:ilvl="0" w:tplc="3E78D278">
      <w:start w:val="1"/>
      <w:numFmt w:val="bullet"/>
      <w:pStyle w:val="Agreemen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792A0C"/>
    <w:multiLevelType w:val="hybridMultilevel"/>
    <w:tmpl w:val="773CDA98"/>
    <w:lvl w:ilvl="0" w:tplc="8814E16E">
      <w:start w:val="1"/>
      <w:numFmt w:val="decimal"/>
      <w:lvlText w:val="Observation %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901125"/>
    <w:multiLevelType w:val="multilevel"/>
    <w:tmpl w:val="0F78D93A"/>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30451280"/>
    <w:multiLevelType w:val="hybridMultilevel"/>
    <w:tmpl w:val="36782268"/>
    <w:lvl w:ilvl="0" w:tplc="E0BAE0C2">
      <w:start w:val="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41359"/>
    <w:multiLevelType w:val="hybridMultilevel"/>
    <w:tmpl w:val="B400052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13916A0"/>
    <w:multiLevelType w:val="hybridMultilevel"/>
    <w:tmpl w:val="93AA474A"/>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89441D9"/>
    <w:multiLevelType w:val="hybridMultilevel"/>
    <w:tmpl w:val="67049452"/>
    <w:lvl w:ilvl="0" w:tplc="9CAACE5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315634"/>
    <w:multiLevelType w:val="hybridMultilevel"/>
    <w:tmpl w:val="6FB4ACFE"/>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15:restartNumberingAfterBreak="0">
    <w:nsid w:val="53162D2F"/>
    <w:multiLevelType w:val="multilevel"/>
    <w:tmpl w:val="28AEE32E"/>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59A54FBE"/>
    <w:multiLevelType w:val="hybridMultilevel"/>
    <w:tmpl w:val="E2D6CD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2A4A9E"/>
    <w:multiLevelType w:val="hybridMultilevel"/>
    <w:tmpl w:val="CB40DFF6"/>
    <w:lvl w:ilvl="0" w:tplc="A3F43F18">
      <w:start w:val="1"/>
      <w:numFmt w:val="bullet"/>
      <w:lvlText w:val=""/>
      <w:lvlJc w:val="left"/>
      <w:pPr>
        <w:ind w:left="720" w:hanging="360"/>
      </w:pPr>
      <w:rPr>
        <w:rFonts w:ascii="Wingdings" w:eastAsia="SimSu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ED3490"/>
    <w:multiLevelType w:val="hybridMultilevel"/>
    <w:tmpl w:val="43047834"/>
    <w:lvl w:ilvl="0" w:tplc="09F0992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1529CE"/>
    <w:multiLevelType w:val="hybridMultilevel"/>
    <w:tmpl w:val="4446B97A"/>
    <w:lvl w:ilvl="0" w:tplc="8DB2544C">
      <w:start w:val="1"/>
      <w:numFmt w:val="bullet"/>
      <w:lvlText w:val=""/>
      <w:lvlJc w:val="left"/>
      <w:pPr>
        <w:ind w:left="2040" w:hanging="360"/>
      </w:pPr>
      <w:rPr>
        <w:rFonts w:ascii="Wingdings" w:eastAsia="Calibri" w:hAnsi="Wingdings" w:cs="Times New Roman" w:hint="default"/>
      </w:rPr>
    </w:lvl>
    <w:lvl w:ilvl="1" w:tplc="04090003">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18"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8DF7A44"/>
    <w:multiLevelType w:val="hybridMultilevel"/>
    <w:tmpl w:val="E96EB7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CF664FA"/>
    <w:multiLevelType w:val="hybridMultilevel"/>
    <w:tmpl w:val="6E7AAE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C65216"/>
    <w:multiLevelType w:val="hybridMultilevel"/>
    <w:tmpl w:val="E8161FC4"/>
    <w:lvl w:ilvl="0" w:tplc="DAFEC308">
      <w:start w:val="1"/>
      <w:numFmt w:val="decimal"/>
      <w:lvlText w:val="Proposal %1:"/>
      <w:lvlJc w:val="left"/>
      <w:pPr>
        <w:ind w:left="1440" w:hanging="360"/>
      </w:pPr>
      <w:rPr>
        <w:rFonts w:ascii="Times New Roman" w:hAnsi="Times New Roman" w:cs="Times New Roman" w:hint="default"/>
        <w:b/>
        <w:bCs/>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70146DC0"/>
    <w:multiLevelType w:val="hybridMultilevel"/>
    <w:tmpl w:val="D7348120"/>
    <w:lvl w:ilvl="0" w:tplc="3E78D27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836F19"/>
    <w:multiLevelType w:val="hybridMultilevel"/>
    <w:tmpl w:val="DE0E4318"/>
    <w:lvl w:ilvl="0" w:tplc="9054890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33004512">
    <w:abstractNumId w:val="11"/>
  </w:num>
  <w:num w:numId="2" w16cid:durableId="1106122442">
    <w:abstractNumId w:val="0"/>
  </w:num>
  <w:num w:numId="3" w16cid:durableId="2143691691">
    <w:abstractNumId w:val="13"/>
  </w:num>
  <w:num w:numId="4" w16cid:durableId="843011454">
    <w:abstractNumId w:val="6"/>
  </w:num>
  <w:num w:numId="5" w16cid:durableId="649558160">
    <w:abstractNumId w:val="2"/>
  </w:num>
  <w:num w:numId="6" w16cid:durableId="1546798103">
    <w:abstractNumId w:val="7"/>
  </w:num>
  <w:num w:numId="7" w16cid:durableId="300693910">
    <w:abstractNumId w:val="23"/>
  </w:num>
  <w:num w:numId="8" w16cid:durableId="1865560507">
    <w:abstractNumId w:val="5"/>
  </w:num>
  <w:num w:numId="9" w16cid:durableId="860826573">
    <w:abstractNumId w:val="25"/>
  </w:num>
  <w:num w:numId="10" w16cid:durableId="958073829">
    <w:abstractNumId w:val="4"/>
  </w:num>
  <w:num w:numId="11" w16cid:durableId="6979688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61920567">
    <w:abstractNumId w:val="24"/>
  </w:num>
  <w:num w:numId="13" w16cid:durableId="1335037626">
    <w:abstractNumId w:val="9"/>
  </w:num>
  <w:num w:numId="14" w16cid:durableId="723405641">
    <w:abstractNumId w:val="3"/>
  </w:num>
  <w:num w:numId="15" w16cid:durableId="1493061930">
    <w:abstractNumId w:val="10"/>
  </w:num>
  <w:num w:numId="16" w16cid:durableId="1245995354">
    <w:abstractNumId w:val="18"/>
  </w:num>
  <w:num w:numId="17" w16cid:durableId="1550648348">
    <w:abstractNumId w:val="21"/>
  </w:num>
  <w:num w:numId="18" w16cid:durableId="841892004">
    <w:abstractNumId w:val="1"/>
  </w:num>
  <w:num w:numId="19" w16cid:durableId="653604884">
    <w:abstractNumId w:val="19"/>
  </w:num>
  <w:num w:numId="20" w16cid:durableId="1070348150">
    <w:abstractNumId w:val="4"/>
  </w:num>
  <w:num w:numId="21" w16cid:durableId="208105512">
    <w:abstractNumId w:val="13"/>
  </w:num>
  <w:num w:numId="22" w16cid:durableId="1967350269">
    <w:abstractNumId w:val="16"/>
  </w:num>
  <w:num w:numId="23" w16cid:durableId="1318219298">
    <w:abstractNumId w:val="13"/>
  </w:num>
  <w:num w:numId="24" w16cid:durableId="1554581869">
    <w:abstractNumId w:val="13"/>
  </w:num>
  <w:num w:numId="25" w16cid:durableId="1745492406">
    <w:abstractNumId w:val="13"/>
  </w:num>
  <w:num w:numId="26" w16cid:durableId="873730898">
    <w:abstractNumId w:val="20"/>
  </w:num>
  <w:num w:numId="27" w16cid:durableId="1711221520">
    <w:abstractNumId w:val="8"/>
  </w:num>
  <w:num w:numId="28" w16cid:durableId="1176461355">
    <w:abstractNumId w:val="13"/>
  </w:num>
  <w:num w:numId="29" w16cid:durableId="2138521152">
    <w:abstractNumId w:val="14"/>
  </w:num>
  <w:num w:numId="30" w16cid:durableId="25061829">
    <w:abstractNumId w:val="17"/>
  </w:num>
  <w:num w:numId="31" w16cid:durableId="393044909">
    <w:abstractNumId w:val="15"/>
  </w:num>
  <w:num w:numId="32" w16cid:durableId="820923547">
    <w:abstractNumId w:val="19"/>
  </w:num>
  <w:num w:numId="33" w16cid:durableId="552471433">
    <w:abstractNumId w:val="18"/>
  </w:num>
  <w:num w:numId="34" w16cid:durableId="707724641">
    <w:abstractNumId w:val="22"/>
  </w:num>
  <w:num w:numId="35" w16cid:durableId="558059590">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5"/>
    <w:rsid w:val="000005C0"/>
    <w:rsid w:val="00000AC4"/>
    <w:rsid w:val="00000C85"/>
    <w:rsid w:val="0000125F"/>
    <w:rsid w:val="000014D2"/>
    <w:rsid w:val="00001DB6"/>
    <w:rsid w:val="00002077"/>
    <w:rsid w:val="000022F6"/>
    <w:rsid w:val="00002596"/>
    <w:rsid w:val="00002C63"/>
    <w:rsid w:val="00002DA8"/>
    <w:rsid w:val="00002DB9"/>
    <w:rsid w:val="00003B22"/>
    <w:rsid w:val="00003D3C"/>
    <w:rsid w:val="00004934"/>
    <w:rsid w:val="00004A6F"/>
    <w:rsid w:val="00005ABD"/>
    <w:rsid w:val="00005C48"/>
    <w:rsid w:val="0000651B"/>
    <w:rsid w:val="000065DF"/>
    <w:rsid w:val="00010763"/>
    <w:rsid w:val="000108E4"/>
    <w:rsid w:val="00010B5E"/>
    <w:rsid w:val="0001100E"/>
    <w:rsid w:val="00011057"/>
    <w:rsid w:val="000121A6"/>
    <w:rsid w:val="000124A0"/>
    <w:rsid w:val="00013060"/>
    <w:rsid w:val="00013251"/>
    <w:rsid w:val="00013F79"/>
    <w:rsid w:val="00014181"/>
    <w:rsid w:val="0001447C"/>
    <w:rsid w:val="000144BB"/>
    <w:rsid w:val="00014834"/>
    <w:rsid w:val="00014B4E"/>
    <w:rsid w:val="00015103"/>
    <w:rsid w:val="00015461"/>
    <w:rsid w:val="000159B0"/>
    <w:rsid w:val="00015C7C"/>
    <w:rsid w:val="0001660D"/>
    <w:rsid w:val="000168D9"/>
    <w:rsid w:val="000176FE"/>
    <w:rsid w:val="00020098"/>
    <w:rsid w:val="000203CA"/>
    <w:rsid w:val="00020606"/>
    <w:rsid w:val="00020766"/>
    <w:rsid w:val="000207FD"/>
    <w:rsid w:val="00020F8F"/>
    <w:rsid w:val="0002154F"/>
    <w:rsid w:val="00021CE0"/>
    <w:rsid w:val="00021DA5"/>
    <w:rsid w:val="00021ECE"/>
    <w:rsid w:val="00021EE9"/>
    <w:rsid w:val="000227DB"/>
    <w:rsid w:val="00022BC7"/>
    <w:rsid w:val="00023015"/>
    <w:rsid w:val="0002358B"/>
    <w:rsid w:val="00023C68"/>
    <w:rsid w:val="00023E0F"/>
    <w:rsid w:val="00023E67"/>
    <w:rsid w:val="00024675"/>
    <w:rsid w:val="00024C6F"/>
    <w:rsid w:val="00024C7C"/>
    <w:rsid w:val="000250F0"/>
    <w:rsid w:val="000254EB"/>
    <w:rsid w:val="00025AD3"/>
    <w:rsid w:val="000261AC"/>
    <w:rsid w:val="00026783"/>
    <w:rsid w:val="00026AE4"/>
    <w:rsid w:val="00026DF1"/>
    <w:rsid w:val="0002709D"/>
    <w:rsid w:val="00027DEE"/>
    <w:rsid w:val="00027E06"/>
    <w:rsid w:val="000307BC"/>
    <w:rsid w:val="000307C1"/>
    <w:rsid w:val="00030E36"/>
    <w:rsid w:val="0003241F"/>
    <w:rsid w:val="000325AA"/>
    <w:rsid w:val="0003299A"/>
    <w:rsid w:val="00032BDD"/>
    <w:rsid w:val="00032F17"/>
    <w:rsid w:val="0003313B"/>
    <w:rsid w:val="00033AE3"/>
    <w:rsid w:val="00034308"/>
    <w:rsid w:val="00034CC6"/>
    <w:rsid w:val="00034E30"/>
    <w:rsid w:val="000350B9"/>
    <w:rsid w:val="0003564F"/>
    <w:rsid w:val="00035732"/>
    <w:rsid w:val="00035ABE"/>
    <w:rsid w:val="00035B73"/>
    <w:rsid w:val="00035E1A"/>
    <w:rsid w:val="00035F0F"/>
    <w:rsid w:val="00036898"/>
    <w:rsid w:val="00037839"/>
    <w:rsid w:val="00037B23"/>
    <w:rsid w:val="000400C8"/>
    <w:rsid w:val="000400D1"/>
    <w:rsid w:val="00040713"/>
    <w:rsid w:val="00040A14"/>
    <w:rsid w:val="00040FD2"/>
    <w:rsid w:val="000410CA"/>
    <w:rsid w:val="00041805"/>
    <w:rsid w:val="00042121"/>
    <w:rsid w:val="00042191"/>
    <w:rsid w:val="000424EE"/>
    <w:rsid w:val="0004330C"/>
    <w:rsid w:val="00043327"/>
    <w:rsid w:val="000433B6"/>
    <w:rsid w:val="0004356A"/>
    <w:rsid w:val="000435C2"/>
    <w:rsid w:val="00045A6C"/>
    <w:rsid w:val="00045AF5"/>
    <w:rsid w:val="00045CAA"/>
    <w:rsid w:val="00046301"/>
    <w:rsid w:val="000466B9"/>
    <w:rsid w:val="000478F7"/>
    <w:rsid w:val="00047F3B"/>
    <w:rsid w:val="00050B48"/>
    <w:rsid w:val="00050E0F"/>
    <w:rsid w:val="000514CE"/>
    <w:rsid w:val="000516AC"/>
    <w:rsid w:val="000519FD"/>
    <w:rsid w:val="00052091"/>
    <w:rsid w:val="00052347"/>
    <w:rsid w:val="00052C71"/>
    <w:rsid w:val="00052D2C"/>
    <w:rsid w:val="00052E68"/>
    <w:rsid w:val="00052FF4"/>
    <w:rsid w:val="000535AA"/>
    <w:rsid w:val="000536AC"/>
    <w:rsid w:val="00053789"/>
    <w:rsid w:val="000548A0"/>
    <w:rsid w:val="00054A08"/>
    <w:rsid w:val="00055399"/>
    <w:rsid w:val="000558DA"/>
    <w:rsid w:val="00055BEF"/>
    <w:rsid w:val="00055C19"/>
    <w:rsid w:val="0005603C"/>
    <w:rsid w:val="00056D80"/>
    <w:rsid w:val="00057860"/>
    <w:rsid w:val="00057ADD"/>
    <w:rsid w:val="00061A57"/>
    <w:rsid w:val="00061AA7"/>
    <w:rsid w:val="00061E99"/>
    <w:rsid w:val="0006218F"/>
    <w:rsid w:val="000626A6"/>
    <w:rsid w:val="0006282A"/>
    <w:rsid w:val="00063542"/>
    <w:rsid w:val="00063910"/>
    <w:rsid w:val="00065630"/>
    <w:rsid w:val="00066055"/>
    <w:rsid w:val="000664FD"/>
    <w:rsid w:val="00066BD3"/>
    <w:rsid w:val="00067E74"/>
    <w:rsid w:val="00067F5A"/>
    <w:rsid w:val="000706C0"/>
    <w:rsid w:val="00070EA1"/>
    <w:rsid w:val="00070F23"/>
    <w:rsid w:val="000716A7"/>
    <w:rsid w:val="00072850"/>
    <w:rsid w:val="00072B0F"/>
    <w:rsid w:val="00072EBA"/>
    <w:rsid w:val="000739F4"/>
    <w:rsid w:val="00074A3E"/>
    <w:rsid w:val="000752E0"/>
    <w:rsid w:val="00075334"/>
    <w:rsid w:val="00075D59"/>
    <w:rsid w:val="000777C2"/>
    <w:rsid w:val="000808C4"/>
    <w:rsid w:val="00080BEB"/>
    <w:rsid w:val="000816A0"/>
    <w:rsid w:val="00081781"/>
    <w:rsid w:val="00081CC8"/>
    <w:rsid w:val="00081D56"/>
    <w:rsid w:val="00082DF6"/>
    <w:rsid w:val="00083465"/>
    <w:rsid w:val="00083DC4"/>
    <w:rsid w:val="00083DDB"/>
    <w:rsid w:val="00084233"/>
    <w:rsid w:val="000845F3"/>
    <w:rsid w:val="00084A24"/>
    <w:rsid w:val="00085538"/>
    <w:rsid w:val="000859B1"/>
    <w:rsid w:val="00085C69"/>
    <w:rsid w:val="00085F35"/>
    <w:rsid w:val="00086151"/>
    <w:rsid w:val="00086482"/>
    <w:rsid w:val="00086EFB"/>
    <w:rsid w:val="000870D5"/>
    <w:rsid w:val="000873AD"/>
    <w:rsid w:val="00087A59"/>
    <w:rsid w:val="00090540"/>
    <w:rsid w:val="0009064A"/>
    <w:rsid w:val="00092169"/>
    <w:rsid w:val="000928D1"/>
    <w:rsid w:val="000929A4"/>
    <w:rsid w:val="00092EFE"/>
    <w:rsid w:val="000938F4"/>
    <w:rsid w:val="00093E07"/>
    <w:rsid w:val="000941D7"/>
    <w:rsid w:val="00094AC7"/>
    <w:rsid w:val="0009505C"/>
    <w:rsid w:val="000954BA"/>
    <w:rsid w:val="00095B23"/>
    <w:rsid w:val="00095FF0"/>
    <w:rsid w:val="0009722A"/>
    <w:rsid w:val="00097B36"/>
    <w:rsid w:val="000A0319"/>
    <w:rsid w:val="000A0623"/>
    <w:rsid w:val="000A08A2"/>
    <w:rsid w:val="000A1C2B"/>
    <w:rsid w:val="000A1CB1"/>
    <w:rsid w:val="000A1DC5"/>
    <w:rsid w:val="000A319A"/>
    <w:rsid w:val="000A3244"/>
    <w:rsid w:val="000A3770"/>
    <w:rsid w:val="000A3D0D"/>
    <w:rsid w:val="000A448E"/>
    <w:rsid w:val="000A4B16"/>
    <w:rsid w:val="000A4F00"/>
    <w:rsid w:val="000A57FE"/>
    <w:rsid w:val="000A636A"/>
    <w:rsid w:val="000A6CCD"/>
    <w:rsid w:val="000A6FDB"/>
    <w:rsid w:val="000A723D"/>
    <w:rsid w:val="000A7856"/>
    <w:rsid w:val="000B0E9D"/>
    <w:rsid w:val="000B1367"/>
    <w:rsid w:val="000B14C3"/>
    <w:rsid w:val="000B1E85"/>
    <w:rsid w:val="000B33FA"/>
    <w:rsid w:val="000B3F96"/>
    <w:rsid w:val="000B4D08"/>
    <w:rsid w:val="000B4FE9"/>
    <w:rsid w:val="000B5A81"/>
    <w:rsid w:val="000B638B"/>
    <w:rsid w:val="000B6743"/>
    <w:rsid w:val="000B689E"/>
    <w:rsid w:val="000B6AF3"/>
    <w:rsid w:val="000B7243"/>
    <w:rsid w:val="000B73B9"/>
    <w:rsid w:val="000B73F7"/>
    <w:rsid w:val="000B76F8"/>
    <w:rsid w:val="000B78BE"/>
    <w:rsid w:val="000C0EC8"/>
    <w:rsid w:val="000C0F75"/>
    <w:rsid w:val="000C11C7"/>
    <w:rsid w:val="000C1D15"/>
    <w:rsid w:val="000C2B9E"/>
    <w:rsid w:val="000C3CFF"/>
    <w:rsid w:val="000C3DD9"/>
    <w:rsid w:val="000C3E6C"/>
    <w:rsid w:val="000C3EB2"/>
    <w:rsid w:val="000C4646"/>
    <w:rsid w:val="000C4A74"/>
    <w:rsid w:val="000C4B0D"/>
    <w:rsid w:val="000C5995"/>
    <w:rsid w:val="000C5A66"/>
    <w:rsid w:val="000C60A4"/>
    <w:rsid w:val="000C638B"/>
    <w:rsid w:val="000C7371"/>
    <w:rsid w:val="000C7A1D"/>
    <w:rsid w:val="000C7A90"/>
    <w:rsid w:val="000D03D2"/>
    <w:rsid w:val="000D0ACB"/>
    <w:rsid w:val="000D18F5"/>
    <w:rsid w:val="000D1EEA"/>
    <w:rsid w:val="000D265F"/>
    <w:rsid w:val="000D2693"/>
    <w:rsid w:val="000D2F9E"/>
    <w:rsid w:val="000D2FFC"/>
    <w:rsid w:val="000D3AE7"/>
    <w:rsid w:val="000D3B23"/>
    <w:rsid w:val="000D460B"/>
    <w:rsid w:val="000D4D55"/>
    <w:rsid w:val="000D5387"/>
    <w:rsid w:val="000D60EB"/>
    <w:rsid w:val="000D610C"/>
    <w:rsid w:val="000D64EA"/>
    <w:rsid w:val="000D6565"/>
    <w:rsid w:val="000D683F"/>
    <w:rsid w:val="000D6A6A"/>
    <w:rsid w:val="000D6A9A"/>
    <w:rsid w:val="000D6D77"/>
    <w:rsid w:val="000D7E13"/>
    <w:rsid w:val="000E08FC"/>
    <w:rsid w:val="000E0F10"/>
    <w:rsid w:val="000E1428"/>
    <w:rsid w:val="000E1F22"/>
    <w:rsid w:val="000E25DC"/>
    <w:rsid w:val="000E2C76"/>
    <w:rsid w:val="000E301B"/>
    <w:rsid w:val="000E3591"/>
    <w:rsid w:val="000E372B"/>
    <w:rsid w:val="000E380D"/>
    <w:rsid w:val="000E3F68"/>
    <w:rsid w:val="000E45DF"/>
    <w:rsid w:val="000E4EB1"/>
    <w:rsid w:val="000E570D"/>
    <w:rsid w:val="000E6B99"/>
    <w:rsid w:val="000E6D54"/>
    <w:rsid w:val="000E6D7F"/>
    <w:rsid w:val="000E6F65"/>
    <w:rsid w:val="000E6FF0"/>
    <w:rsid w:val="000E7553"/>
    <w:rsid w:val="000E7EF9"/>
    <w:rsid w:val="000F0610"/>
    <w:rsid w:val="000F0853"/>
    <w:rsid w:val="000F0DEC"/>
    <w:rsid w:val="000F0E90"/>
    <w:rsid w:val="000F14EF"/>
    <w:rsid w:val="000F18A9"/>
    <w:rsid w:val="000F284E"/>
    <w:rsid w:val="000F2A09"/>
    <w:rsid w:val="000F2D72"/>
    <w:rsid w:val="000F4428"/>
    <w:rsid w:val="000F5671"/>
    <w:rsid w:val="000F6122"/>
    <w:rsid w:val="000F61B2"/>
    <w:rsid w:val="000F656C"/>
    <w:rsid w:val="000F6687"/>
    <w:rsid w:val="000F6749"/>
    <w:rsid w:val="000F71A2"/>
    <w:rsid w:val="000F765D"/>
    <w:rsid w:val="00100133"/>
    <w:rsid w:val="00100590"/>
    <w:rsid w:val="00100C86"/>
    <w:rsid w:val="0010154F"/>
    <w:rsid w:val="00101CF8"/>
    <w:rsid w:val="00102717"/>
    <w:rsid w:val="00103787"/>
    <w:rsid w:val="00103954"/>
    <w:rsid w:val="001040DA"/>
    <w:rsid w:val="001044BE"/>
    <w:rsid w:val="0010539A"/>
    <w:rsid w:val="001055D7"/>
    <w:rsid w:val="001056EA"/>
    <w:rsid w:val="00106120"/>
    <w:rsid w:val="00106A18"/>
    <w:rsid w:val="00106BA2"/>
    <w:rsid w:val="00110238"/>
    <w:rsid w:val="00110A5E"/>
    <w:rsid w:val="00111306"/>
    <w:rsid w:val="00111A47"/>
    <w:rsid w:val="00111AB6"/>
    <w:rsid w:val="00111B8E"/>
    <w:rsid w:val="00112231"/>
    <w:rsid w:val="0011277D"/>
    <w:rsid w:val="00112AA9"/>
    <w:rsid w:val="00112C08"/>
    <w:rsid w:val="0011424E"/>
    <w:rsid w:val="0011441B"/>
    <w:rsid w:val="00114800"/>
    <w:rsid w:val="00114A85"/>
    <w:rsid w:val="00115922"/>
    <w:rsid w:val="00115F17"/>
    <w:rsid w:val="00116276"/>
    <w:rsid w:val="0011656D"/>
    <w:rsid w:val="00116E69"/>
    <w:rsid w:val="00116FD7"/>
    <w:rsid w:val="00117266"/>
    <w:rsid w:val="00117F1A"/>
    <w:rsid w:val="00117F5D"/>
    <w:rsid w:val="00120937"/>
    <w:rsid w:val="001217EE"/>
    <w:rsid w:val="00121952"/>
    <w:rsid w:val="00121994"/>
    <w:rsid w:val="001220E4"/>
    <w:rsid w:val="00122401"/>
    <w:rsid w:val="00122EAA"/>
    <w:rsid w:val="00123E60"/>
    <w:rsid w:val="001240F9"/>
    <w:rsid w:val="00124FE4"/>
    <w:rsid w:val="001256CB"/>
    <w:rsid w:val="00125B27"/>
    <w:rsid w:val="00125B37"/>
    <w:rsid w:val="00125B9E"/>
    <w:rsid w:val="001260EF"/>
    <w:rsid w:val="001263BA"/>
    <w:rsid w:val="00126AF9"/>
    <w:rsid w:val="00126CF1"/>
    <w:rsid w:val="00126F35"/>
    <w:rsid w:val="0012700F"/>
    <w:rsid w:val="001271EB"/>
    <w:rsid w:val="0012799B"/>
    <w:rsid w:val="00127C18"/>
    <w:rsid w:val="0013021F"/>
    <w:rsid w:val="00130B22"/>
    <w:rsid w:val="00130D9C"/>
    <w:rsid w:val="00131219"/>
    <w:rsid w:val="0013253E"/>
    <w:rsid w:val="00132767"/>
    <w:rsid w:val="00135AA2"/>
    <w:rsid w:val="001369DE"/>
    <w:rsid w:val="00136AC5"/>
    <w:rsid w:val="00137BAD"/>
    <w:rsid w:val="0014114A"/>
    <w:rsid w:val="00141C57"/>
    <w:rsid w:val="00142015"/>
    <w:rsid w:val="00142551"/>
    <w:rsid w:val="0014257B"/>
    <w:rsid w:val="00142C12"/>
    <w:rsid w:val="00142CE6"/>
    <w:rsid w:val="00143700"/>
    <w:rsid w:val="0014452B"/>
    <w:rsid w:val="0014455F"/>
    <w:rsid w:val="001446E6"/>
    <w:rsid w:val="00144C24"/>
    <w:rsid w:val="00144D9E"/>
    <w:rsid w:val="00145205"/>
    <w:rsid w:val="0014528B"/>
    <w:rsid w:val="00145BC5"/>
    <w:rsid w:val="00145D74"/>
    <w:rsid w:val="001467F3"/>
    <w:rsid w:val="00146992"/>
    <w:rsid w:val="00146F77"/>
    <w:rsid w:val="001472B3"/>
    <w:rsid w:val="001478F7"/>
    <w:rsid w:val="00147A26"/>
    <w:rsid w:val="001506C9"/>
    <w:rsid w:val="001512B3"/>
    <w:rsid w:val="001516D1"/>
    <w:rsid w:val="00151C6E"/>
    <w:rsid w:val="00151EE5"/>
    <w:rsid w:val="0015212F"/>
    <w:rsid w:val="00152E4B"/>
    <w:rsid w:val="00153122"/>
    <w:rsid w:val="0015314A"/>
    <w:rsid w:val="00153367"/>
    <w:rsid w:val="0015367E"/>
    <w:rsid w:val="00153A17"/>
    <w:rsid w:val="00153A70"/>
    <w:rsid w:val="00153DEB"/>
    <w:rsid w:val="00154511"/>
    <w:rsid w:val="00155271"/>
    <w:rsid w:val="0015539B"/>
    <w:rsid w:val="001558F0"/>
    <w:rsid w:val="00156A8D"/>
    <w:rsid w:val="00157298"/>
    <w:rsid w:val="001576FA"/>
    <w:rsid w:val="00157C9A"/>
    <w:rsid w:val="00157CF8"/>
    <w:rsid w:val="00157E96"/>
    <w:rsid w:val="001611F9"/>
    <w:rsid w:val="001613CD"/>
    <w:rsid w:val="001616E9"/>
    <w:rsid w:val="001617B2"/>
    <w:rsid w:val="001622E2"/>
    <w:rsid w:val="00162A5C"/>
    <w:rsid w:val="0016313A"/>
    <w:rsid w:val="0016354B"/>
    <w:rsid w:val="001638BB"/>
    <w:rsid w:val="001638D0"/>
    <w:rsid w:val="00163F09"/>
    <w:rsid w:val="001645F3"/>
    <w:rsid w:val="0016498E"/>
    <w:rsid w:val="00164C16"/>
    <w:rsid w:val="00164CFE"/>
    <w:rsid w:val="00164E64"/>
    <w:rsid w:val="00165F88"/>
    <w:rsid w:val="00166C48"/>
    <w:rsid w:val="001677FB"/>
    <w:rsid w:val="001679A0"/>
    <w:rsid w:val="00167A3C"/>
    <w:rsid w:val="001702D9"/>
    <w:rsid w:val="0017037B"/>
    <w:rsid w:val="00170B70"/>
    <w:rsid w:val="00171067"/>
    <w:rsid w:val="0017235D"/>
    <w:rsid w:val="0017254F"/>
    <w:rsid w:val="00173513"/>
    <w:rsid w:val="00173ECC"/>
    <w:rsid w:val="00173FD2"/>
    <w:rsid w:val="0017475C"/>
    <w:rsid w:val="00174F14"/>
    <w:rsid w:val="00175227"/>
    <w:rsid w:val="0017586A"/>
    <w:rsid w:val="00175927"/>
    <w:rsid w:val="001759F4"/>
    <w:rsid w:val="00175D8A"/>
    <w:rsid w:val="001763DE"/>
    <w:rsid w:val="00176532"/>
    <w:rsid w:val="00176F8E"/>
    <w:rsid w:val="00177FA9"/>
    <w:rsid w:val="001817BC"/>
    <w:rsid w:val="0018211C"/>
    <w:rsid w:val="001823B6"/>
    <w:rsid w:val="001824EC"/>
    <w:rsid w:val="001828AB"/>
    <w:rsid w:val="00182C1D"/>
    <w:rsid w:val="0018302A"/>
    <w:rsid w:val="001839B7"/>
    <w:rsid w:val="001840D6"/>
    <w:rsid w:val="001843E6"/>
    <w:rsid w:val="00185091"/>
    <w:rsid w:val="001855D0"/>
    <w:rsid w:val="001858D3"/>
    <w:rsid w:val="00185A19"/>
    <w:rsid w:val="00185AA9"/>
    <w:rsid w:val="001868F2"/>
    <w:rsid w:val="00187B93"/>
    <w:rsid w:val="00187FA8"/>
    <w:rsid w:val="00190A00"/>
    <w:rsid w:val="001918B1"/>
    <w:rsid w:val="001918C5"/>
    <w:rsid w:val="00192088"/>
    <w:rsid w:val="00192DAE"/>
    <w:rsid w:val="001932C0"/>
    <w:rsid w:val="0019358D"/>
    <w:rsid w:val="0019373E"/>
    <w:rsid w:val="00193FBA"/>
    <w:rsid w:val="00194214"/>
    <w:rsid w:val="00194745"/>
    <w:rsid w:val="00195C9E"/>
    <w:rsid w:val="00196401"/>
    <w:rsid w:val="0019697D"/>
    <w:rsid w:val="00197226"/>
    <w:rsid w:val="001978FF"/>
    <w:rsid w:val="00197FE2"/>
    <w:rsid w:val="001A260A"/>
    <w:rsid w:val="001A2DDC"/>
    <w:rsid w:val="001A3EB9"/>
    <w:rsid w:val="001A3FE5"/>
    <w:rsid w:val="001A41D2"/>
    <w:rsid w:val="001A439D"/>
    <w:rsid w:val="001A541E"/>
    <w:rsid w:val="001A6718"/>
    <w:rsid w:val="001A6942"/>
    <w:rsid w:val="001A6EBE"/>
    <w:rsid w:val="001A73A5"/>
    <w:rsid w:val="001A7C1F"/>
    <w:rsid w:val="001B01F6"/>
    <w:rsid w:val="001B12ED"/>
    <w:rsid w:val="001B16EC"/>
    <w:rsid w:val="001B17F4"/>
    <w:rsid w:val="001B20A2"/>
    <w:rsid w:val="001B228A"/>
    <w:rsid w:val="001B251F"/>
    <w:rsid w:val="001B2599"/>
    <w:rsid w:val="001B25D4"/>
    <w:rsid w:val="001B274D"/>
    <w:rsid w:val="001B3653"/>
    <w:rsid w:val="001B379B"/>
    <w:rsid w:val="001B4CF2"/>
    <w:rsid w:val="001B4E25"/>
    <w:rsid w:val="001B5F71"/>
    <w:rsid w:val="001B687C"/>
    <w:rsid w:val="001B7725"/>
    <w:rsid w:val="001B786D"/>
    <w:rsid w:val="001B7B0F"/>
    <w:rsid w:val="001B7C4B"/>
    <w:rsid w:val="001C210B"/>
    <w:rsid w:val="001C221B"/>
    <w:rsid w:val="001C27D1"/>
    <w:rsid w:val="001C2800"/>
    <w:rsid w:val="001C3311"/>
    <w:rsid w:val="001C3A79"/>
    <w:rsid w:val="001C4C5E"/>
    <w:rsid w:val="001C4C9F"/>
    <w:rsid w:val="001C5172"/>
    <w:rsid w:val="001C58A1"/>
    <w:rsid w:val="001C599D"/>
    <w:rsid w:val="001C5E7C"/>
    <w:rsid w:val="001C5EEF"/>
    <w:rsid w:val="001C64B3"/>
    <w:rsid w:val="001C694E"/>
    <w:rsid w:val="001C70D2"/>
    <w:rsid w:val="001C7605"/>
    <w:rsid w:val="001D0118"/>
    <w:rsid w:val="001D0D65"/>
    <w:rsid w:val="001D0DBE"/>
    <w:rsid w:val="001D11D5"/>
    <w:rsid w:val="001D18CC"/>
    <w:rsid w:val="001D1A4F"/>
    <w:rsid w:val="001D220D"/>
    <w:rsid w:val="001D2308"/>
    <w:rsid w:val="001D28AD"/>
    <w:rsid w:val="001D292A"/>
    <w:rsid w:val="001D29DB"/>
    <w:rsid w:val="001D2E51"/>
    <w:rsid w:val="001D3434"/>
    <w:rsid w:val="001D39D9"/>
    <w:rsid w:val="001D3AF7"/>
    <w:rsid w:val="001D3C59"/>
    <w:rsid w:val="001D4D02"/>
    <w:rsid w:val="001D556C"/>
    <w:rsid w:val="001D5841"/>
    <w:rsid w:val="001D5A0F"/>
    <w:rsid w:val="001D6915"/>
    <w:rsid w:val="001D6F6C"/>
    <w:rsid w:val="001D7156"/>
    <w:rsid w:val="001D72B2"/>
    <w:rsid w:val="001D7983"/>
    <w:rsid w:val="001E06A0"/>
    <w:rsid w:val="001E196E"/>
    <w:rsid w:val="001E2565"/>
    <w:rsid w:val="001E2738"/>
    <w:rsid w:val="001E27F5"/>
    <w:rsid w:val="001E2990"/>
    <w:rsid w:val="001E29EF"/>
    <w:rsid w:val="001E2B21"/>
    <w:rsid w:val="001E3023"/>
    <w:rsid w:val="001E33EF"/>
    <w:rsid w:val="001E3608"/>
    <w:rsid w:val="001E3B0D"/>
    <w:rsid w:val="001E4379"/>
    <w:rsid w:val="001E4557"/>
    <w:rsid w:val="001E5344"/>
    <w:rsid w:val="001E5582"/>
    <w:rsid w:val="001E5CB4"/>
    <w:rsid w:val="001E5E43"/>
    <w:rsid w:val="001E5E95"/>
    <w:rsid w:val="001E5F2A"/>
    <w:rsid w:val="001E5FD3"/>
    <w:rsid w:val="001E690C"/>
    <w:rsid w:val="001E710D"/>
    <w:rsid w:val="001E7615"/>
    <w:rsid w:val="001E76B6"/>
    <w:rsid w:val="001F0130"/>
    <w:rsid w:val="001F062E"/>
    <w:rsid w:val="001F0F6B"/>
    <w:rsid w:val="001F1207"/>
    <w:rsid w:val="001F1401"/>
    <w:rsid w:val="001F1709"/>
    <w:rsid w:val="001F2074"/>
    <w:rsid w:val="001F2580"/>
    <w:rsid w:val="001F2C8D"/>
    <w:rsid w:val="001F35BF"/>
    <w:rsid w:val="001F36B2"/>
    <w:rsid w:val="001F3AB2"/>
    <w:rsid w:val="001F5E88"/>
    <w:rsid w:val="001F6600"/>
    <w:rsid w:val="001F6953"/>
    <w:rsid w:val="001F69D3"/>
    <w:rsid w:val="001F6D37"/>
    <w:rsid w:val="001F7339"/>
    <w:rsid w:val="001F7650"/>
    <w:rsid w:val="001F7C4F"/>
    <w:rsid w:val="00201139"/>
    <w:rsid w:val="0020155F"/>
    <w:rsid w:val="002031C3"/>
    <w:rsid w:val="00203430"/>
    <w:rsid w:val="0020376D"/>
    <w:rsid w:val="0020377B"/>
    <w:rsid w:val="002037FA"/>
    <w:rsid w:val="00203D62"/>
    <w:rsid w:val="00205197"/>
    <w:rsid w:val="00205E4E"/>
    <w:rsid w:val="002064E4"/>
    <w:rsid w:val="0020682A"/>
    <w:rsid w:val="00207968"/>
    <w:rsid w:val="00207BA0"/>
    <w:rsid w:val="00207E7D"/>
    <w:rsid w:val="002103C2"/>
    <w:rsid w:val="00211465"/>
    <w:rsid w:val="00213370"/>
    <w:rsid w:val="002134DD"/>
    <w:rsid w:val="002137B0"/>
    <w:rsid w:val="00214223"/>
    <w:rsid w:val="002146C0"/>
    <w:rsid w:val="00214706"/>
    <w:rsid w:val="0021495C"/>
    <w:rsid w:val="002149FC"/>
    <w:rsid w:val="00214DA7"/>
    <w:rsid w:val="0021555F"/>
    <w:rsid w:val="00215CCD"/>
    <w:rsid w:val="0021605A"/>
    <w:rsid w:val="0021611C"/>
    <w:rsid w:val="002170AB"/>
    <w:rsid w:val="002175EE"/>
    <w:rsid w:val="00217A39"/>
    <w:rsid w:val="00220942"/>
    <w:rsid w:val="002209BD"/>
    <w:rsid w:val="0022105A"/>
    <w:rsid w:val="002210FF"/>
    <w:rsid w:val="002214D8"/>
    <w:rsid w:val="00221759"/>
    <w:rsid w:val="00221D84"/>
    <w:rsid w:val="00222C41"/>
    <w:rsid w:val="00222DDE"/>
    <w:rsid w:val="00223194"/>
    <w:rsid w:val="0022365F"/>
    <w:rsid w:val="00223D86"/>
    <w:rsid w:val="00223EF3"/>
    <w:rsid w:val="0022429F"/>
    <w:rsid w:val="002250A4"/>
    <w:rsid w:val="002252EF"/>
    <w:rsid w:val="00225F2D"/>
    <w:rsid w:val="0022730B"/>
    <w:rsid w:val="00227D59"/>
    <w:rsid w:val="00227F3B"/>
    <w:rsid w:val="0023124A"/>
    <w:rsid w:val="002312F3"/>
    <w:rsid w:val="00231A34"/>
    <w:rsid w:val="00231A67"/>
    <w:rsid w:val="00232285"/>
    <w:rsid w:val="00232DCF"/>
    <w:rsid w:val="00232E67"/>
    <w:rsid w:val="00233722"/>
    <w:rsid w:val="0023397E"/>
    <w:rsid w:val="00233B6E"/>
    <w:rsid w:val="0023439C"/>
    <w:rsid w:val="00234445"/>
    <w:rsid w:val="00234A43"/>
    <w:rsid w:val="00234A5D"/>
    <w:rsid w:val="00234AFE"/>
    <w:rsid w:val="00235897"/>
    <w:rsid w:val="00235AAF"/>
    <w:rsid w:val="00236883"/>
    <w:rsid w:val="00237B08"/>
    <w:rsid w:val="00237DD8"/>
    <w:rsid w:val="002404FE"/>
    <w:rsid w:val="002408EA"/>
    <w:rsid w:val="00241C4D"/>
    <w:rsid w:val="00242076"/>
    <w:rsid w:val="00242567"/>
    <w:rsid w:val="00242620"/>
    <w:rsid w:val="00242830"/>
    <w:rsid w:val="0024289F"/>
    <w:rsid w:val="00242BBD"/>
    <w:rsid w:val="00242D81"/>
    <w:rsid w:val="00242DFA"/>
    <w:rsid w:val="00243CFA"/>
    <w:rsid w:val="00244086"/>
    <w:rsid w:val="00244A22"/>
    <w:rsid w:val="00244F6D"/>
    <w:rsid w:val="00244FCB"/>
    <w:rsid w:val="0024549A"/>
    <w:rsid w:val="00245D24"/>
    <w:rsid w:val="002460AE"/>
    <w:rsid w:val="002476B8"/>
    <w:rsid w:val="0024777F"/>
    <w:rsid w:val="00247859"/>
    <w:rsid w:val="00247C82"/>
    <w:rsid w:val="00247E52"/>
    <w:rsid w:val="00247EBB"/>
    <w:rsid w:val="00250716"/>
    <w:rsid w:val="00251249"/>
    <w:rsid w:val="002529D2"/>
    <w:rsid w:val="00252F96"/>
    <w:rsid w:val="0025308A"/>
    <w:rsid w:val="00253407"/>
    <w:rsid w:val="00253B07"/>
    <w:rsid w:val="00253C0B"/>
    <w:rsid w:val="00253DA5"/>
    <w:rsid w:val="00253F7F"/>
    <w:rsid w:val="002546D3"/>
    <w:rsid w:val="00255785"/>
    <w:rsid w:val="0025666C"/>
    <w:rsid w:val="0025677A"/>
    <w:rsid w:val="002573C9"/>
    <w:rsid w:val="00257A71"/>
    <w:rsid w:val="00257C01"/>
    <w:rsid w:val="00260CD4"/>
    <w:rsid w:val="00260D8A"/>
    <w:rsid w:val="00262C57"/>
    <w:rsid w:val="00264427"/>
    <w:rsid w:val="00264A16"/>
    <w:rsid w:val="00264D4F"/>
    <w:rsid w:val="00265ADD"/>
    <w:rsid w:val="00265AF6"/>
    <w:rsid w:val="00265D56"/>
    <w:rsid w:val="00265D5B"/>
    <w:rsid w:val="00266245"/>
    <w:rsid w:val="002666AC"/>
    <w:rsid w:val="00267419"/>
    <w:rsid w:val="00267D37"/>
    <w:rsid w:val="00267E22"/>
    <w:rsid w:val="00270748"/>
    <w:rsid w:val="00270808"/>
    <w:rsid w:val="00270E6E"/>
    <w:rsid w:val="00271043"/>
    <w:rsid w:val="00271120"/>
    <w:rsid w:val="0027126C"/>
    <w:rsid w:val="00271402"/>
    <w:rsid w:val="0027279B"/>
    <w:rsid w:val="00272C76"/>
    <w:rsid w:val="00272FAF"/>
    <w:rsid w:val="0027344A"/>
    <w:rsid w:val="00273D16"/>
    <w:rsid w:val="002746F5"/>
    <w:rsid w:val="002754CB"/>
    <w:rsid w:val="00275794"/>
    <w:rsid w:val="0027632C"/>
    <w:rsid w:val="00276702"/>
    <w:rsid w:val="00276D58"/>
    <w:rsid w:val="0027720F"/>
    <w:rsid w:val="00277C94"/>
    <w:rsid w:val="002800C7"/>
    <w:rsid w:val="00280334"/>
    <w:rsid w:val="00280778"/>
    <w:rsid w:val="00280B80"/>
    <w:rsid w:val="00280BBB"/>
    <w:rsid w:val="00280EA4"/>
    <w:rsid w:val="00281215"/>
    <w:rsid w:val="002817B5"/>
    <w:rsid w:val="00281932"/>
    <w:rsid w:val="00281A98"/>
    <w:rsid w:val="00281FE4"/>
    <w:rsid w:val="0028321F"/>
    <w:rsid w:val="0028381C"/>
    <w:rsid w:val="00283923"/>
    <w:rsid w:val="00283CCB"/>
    <w:rsid w:val="00283EB1"/>
    <w:rsid w:val="002841E5"/>
    <w:rsid w:val="002848D2"/>
    <w:rsid w:val="00284944"/>
    <w:rsid w:val="00284B44"/>
    <w:rsid w:val="00284CF2"/>
    <w:rsid w:val="00285108"/>
    <w:rsid w:val="00285749"/>
    <w:rsid w:val="002859A5"/>
    <w:rsid w:val="00286806"/>
    <w:rsid w:val="00286D25"/>
    <w:rsid w:val="002874AD"/>
    <w:rsid w:val="00287797"/>
    <w:rsid w:val="002877EC"/>
    <w:rsid w:val="0029005D"/>
    <w:rsid w:val="00291522"/>
    <w:rsid w:val="002915EF"/>
    <w:rsid w:val="00291A39"/>
    <w:rsid w:val="00292F01"/>
    <w:rsid w:val="00294446"/>
    <w:rsid w:val="00295301"/>
    <w:rsid w:val="0029591B"/>
    <w:rsid w:val="00295DC6"/>
    <w:rsid w:val="0029634D"/>
    <w:rsid w:val="00296D44"/>
    <w:rsid w:val="00296EBE"/>
    <w:rsid w:val="002972C3"/>
    <w:rsid w:val="002975DA"/>
    <w:rsid w:val="0029786E"/>
    <w:rsid w:val="00297E4B"/>
    <w:rsid w:val="002A05B2"/>
    <w:rsid w:val="002A289F"/>
    <w:rsid w:val="002A293E"/>
    <w:rsid w:val="002A31F3"/>
    <w:rsid w:val="002A3C1D"/>
    <w:rsid w:val="002A3E54"/>
    <w:rsid w:val="002A430A"/>
    <w:rsid w:val="002A4FE6"/>
    <w:rsid w:val="002A5966"/>
    <w:rsid w:val="002A5BA9"/>
    <w:rsid w:val="002A5D32"/>
    <w:rsid w:val="002A63CC"/>
    <w:rsid w:val="002A66F2"/>
    <w:rsid w:val="002A734C"/>
    <w:rsid w:val="002A7743"/>
    <w:rsid w:val="002A7B6F"/>
    <w:rsid w:val="002A7C05"/>
    <w:rsid w:val="002B001F"/>
    <w:rsid w:val="002B00DB"/>
    <w:rsid w:val="002B03C4"/>
    <w:rsid w:val="002B078B"/>
    <w:rsid w:val="002B0CC8"/>
    <w:rsid w:val="002B144D"/>
    <w:rsid w:val="002B1460"/>
    <w:rsid w:val="002B1B09"/>
    <w:rsid w:val="002B1B3D"/>
    <w:rsid w:val="002B1DCD"/>
    <w:rsid w:val="002B1F60"/>
    <w:rsid w:val="002B277D"/>
    <w:rsid w:val="002B3752"/>
    <w:rsid w:val="002B3D88"/>
    <w:rsid w:val="002B4B06"/>
    <w:rsid w:val="002B4B35"/>
    <w:rsid w:val="002B6049"/>
    <w:rsid w:val="002B68A5"/>
    <w:rsid w:val="002B71CC"/>
    <w:rsid w:val="002B7BFD"/>
    <w:rsid w:val="002C0825"/>
    <w:rsid w:val="002C2287"/>
    <w:rsid w:val="002C2325"/>
    <w:rsid w:val="002C3666"/>
    <w:rsid w:val="002C42C1"/>
    <w:rsid w:val="002C4B31"/>
    <w:rsid w:val="002C5301"/>
    <w:rsid w:val="002C558E"/>
    <w:rsid w:val="002C56ED"/>
    <w:rsid w:val="002C577E"/>
    <w:rsid w:val="002C5F5B"/>
    <w:rsid w:val="002C6054"/>
    <w:rsid w:val="002C7D6B"/>
    <w:rsid w:val="002D0442"/>
    <w:rsid w:val="002D098A"/>
    <w:rsid w:val="002D0A1F"/>
    <w:rsid w:val="002D0D7E"/>
    <w:rsid w:val="002D12B4"/>
    <w:rsid w:val="002D14BD"/>
    <w:rsid w:val="002D1B33"/>
    <w:rsid w:val="002D1F65"/>
    <w:rsid w:val="002D2011"/>
    <w:rsid w:val="002D250C"/>
    <w:rsid w:val="002D2758"/>
    <w:rsid w:val="002D29C1"/>
    <w:rsid w:val="002D37FA"/>
    <w:rsid w:val="002D3988"/>
    <w:rsid w:val="002D3BEB"/>
    <w:rsid w:val="002D41B5"/>
    <w:rsid w:val="002D4415"/>
    <w:rsid w:val="002D4916"/>
    <w:rsid w:val="002D4EE3"/>
    <w:rsid w:val="002D5159"/>
    <w:rsid w:val="002D5D4F"/>
    <w:rsid w:val="002D63AD"/>
    <w:rsid w:val="002D67BD"/>
    <w:rsid w:val="002D683F"/>
    <w:rsid w:val="002D79B0"/>
    <w:rsid w:val="002D7D89"/>
    <w:rsid w:val="002E03D0"/>
    <w:rsid w:val="002E03E6"/>
    <w:rsid w:val="002E0DBD"/>
    <w:rsid w:val="002E16B0"/>
    <w:rsid w:val="002E1C07"/>
    <w:rsid w:val="002E2BA8"/>
    <w:rsid w:val="002E2C68"/>
    <w:rsid w:val="002E320C"/>
    <w:rsid w:val="002E3ABB"/>
    <w:rsid w:val="002E41DC"/>
    <w:rsid w:val="002E4DDD"/>
    <w:rsid w:val="002E4F43"/>
    <w:rsid w:val="002E4FDE"/>
    <w:rsid w:val="002E54E2"/>
    <w:rsid w:val="002E5649"/>
    <w:rsid w:val="002E5A2A"/>
    <w:rsid w:val="002E5BD5"/>
    <w:rsid w:val="002E6C42"/>
    <w:rsid w:val="002E6E38"/>
    <w:rsid w:val="002E7D79"/>
    <w:rsid w:val="002E7DD0"/>
    <w:rsid w:val="002F0004"/>
    <w:rsid w:val="002F0407"/>
    <w:rsid w:val="002F0552"/>
    <w:rsid w:val="002F0630"/>
    <w:rsid w:val="002F0802"/>
    <w:rsid w:val="002F0841"/>
    <w:rsid w:val="002F0B64"/>
    <w:rsid w:val="002F1EF6"/>
    <w:rsid w:val="002F2488"/>
    <w:rsid w:val="002F2B3B"/>
    <w:rsid w:val="002F3715"/>
    <w:rsid w:val="002F3938"/>
    <w:rsid w:val="002F3C61"/>
    <w:rsid w:val="002F3CFC"/>
    <w:rsid w:val="002F40AB"/>
    <w:rsid w:val="002F44A8"/>
    <w:rsid w:val="002F4771"/>
    <w:rsid w:val="002F4AB7"/>
    <w:rsid w:val="002F4E1D"/>
    <w:rsid w:val="002F4FE4"/>
    <w:rsid w:val="002F5F11"/>
    <w:rsid w:val="002F6600"/>
    <w:rsid w:val="002F69A9"/>
    <w:rsid w:val="002F6A04"/>
    <w:rsid w:val="002F6F98"/>
    <w:rsid w:val="002F7518"/>
    <w:rsid w:val="002F7600"/>
    <w:rsid w:val="003001AF"/>
    <w:rsid w:val="00301000"/>
    <w:rsid w:val="00301725"/>
    <w:rsid w:val="0030177F"/>
    <w:rsid w:val="00301BE3"/>
    <w:rsid w:val="00301C1E"/>
    <w:rsid w:val="00302A05"/>
    <w:rsid w:val="00302C44"/>
    <w:rsid w:val="00302D33"/>
    <w:rsid w:val="00302ED9"/>
    <w:rsid w:val="0030304A"/>
    <w:rsid w:val="003032A4"/>
    <w:rsid w:val="003032F8"/>
    <w:rsid w:val="0030502A"/>
    <w:rsid w:val="003058D0"/>
    <w:rsid w:val="00305AB0"/>
    <w:rsid w:val="00305DF2"/>
    <w:rsid w:val="003068BE"/>
    <w:rsid w:val="00306999"/>
    <w:rsid w:val="00306A85"/>
    <w:rsid w:val="00306B54"/>
    <w:rsid w:val="00307115"/>
    <w:rsid w:val="003073D2"/>
    <w:rsid w:val="00307833"/>
    <w:rsid w:val="0030793D"/>
    <w:rsid w:val="0031006C"/>
    <w:rsid w:val="003101D7"/>
    <w:rsid w:val="003103B4"/>
    <w:rsid w:val="003106D7"/>
    <w:rsid w:val="003107A0"/>
    <w:rsid w:val="003107B3"/>
    <w:rsid w:val="00310A28"/>
    <w:rsid w:val="00310B41"/>
    <w:rsid w:val="00311927"/>
    <w:rsid w:val="00311BE4"/>
    <w:rsid w:val="00311C8A"/>
    <w:rsid w:val="00311E51"/>
    <w:rsid w:val="00312255"/>
    <w:rsid w:val="003123B8"/>
    <w:rsid w:val="0031243F"/>
    <w:rsid w:val="00313990"/>
    <w:rsid w:val="003139D5"/>
    <w:rsid w:val="00313DD3"/>
    <w:rsid w:val="00314A42"/>
    <w:rsid w:val="00314CD5"/>
    <w:rsid w:val="00315FBF"/>
    <w:rsid w:val="003162E5"/>
    <w:rsid w:val="003164AA"/>
    <w:rsid w:val="003166E4"/>
    <w:rsid w:val="00316CDC"/>
    <w:rsid w:val="00316FA3"/>
    <w:rsid w:val="00316FF0"/>
    <w:rsid w:val="0031787E"/>
    <w:rsid w:val="0032099F"/>
    <w:rsid w:val="00320A59"/>
    <w:rsid w:val="00320BF6"/>
    <w:rsid w:val="0032128F"/>
    <w:rsid w:val="00321484"/>
    <w:rsid w:val="00322615"/>
    <w:rsid w:val="00322EF7"/>
    <w:rsid w:val="003230C0"/>
    <w:rsid w:val="00323106"/>
    <w:rsid w:val="00323E8C"/>
    <w:rsid w:val="0032439C"/>
    <w:rsid w:val="00324B64"/>
    <w:rsid w:val="00324BB2"/>
    <w:rsid w:val="00324F50"/>
    <w:rsid w:val="003253F2"/>
    <w:rsid w:val="00325753"/>
    <w:rsid w:val="0032584D"/>
    <w:rsid w:val="00325995"/>
    <w:rsid w:val="00325EAB"/>
    <w:rsid w:val="00326386"/>
    <w:rsid w:val="0032679A"/>
    <w:rsid w:val="00326D45"/>
    <w:rsid w:val="00327196"/>
    <w:rsid w:val="00327779"/>
    <w:rsid w:val="003279DB"/>
    <w:rsid w:val="00327B4B"/>
    <w:rsid w:val="003300FF"/>
    <w:rsid w:val="003301AF"/>
    <w:rsid w:val="00330BE8"/>
    <w:rsid w:val="003319FC"/>
    <w:rsid w:val="00331B6F"/>
    <w:rsid w:val="00331C3E"/>
    <w:rsid w:val="00332EFE"/>
    <w:rsid w:val="00333023"/>
    <w:rsid w:val="00333698"/>
    <w:rsid w:val="00333CA4"/>
    <w:rsid w:val="00334FAB"/>
    <w:rsid w:val="003350BB"/>
    <w:rsid w:val="00335A4C"/>
    <w:rsid w:val="00336928"/>
    <w:rsid w:val="00336E7F"/>
    <w:rsid w:val="0033714E"/>
    <w:rsid w:val="00337AAA"/>
    <w:rsid w:val="00337D97"/>
    <w:rsid w:val="00340B76"/>
    <w:rsid w:val="00341292"/>
    <w:rsid w:val="00342599"/>
    <w:rsid w:val="00342866"/>
    <w:rsid w:val="00342B16"/>
    <w:rsid w:val="00343080"/>
    <w:rsid w:val="0034328F"/>
    <w:rsid w:val="003436B7"/>
    <w:rsid w:val="00343A59"/>
    <w:rsid w:val="00344EB3"/>
    <w:rsid w:val="00345291"/>
    <w:rsid w:val="003453C6"/>
    <w:rsid w:val="003454DC"/>
    <w:rsid w:val="00345515"/>
    <w:rsid w:val="00345920"/>
    <w:rsid w:val="00345D9C"/>
    <w:rsid w:val="00346196"/>
    <w:rsid w:val="003467C0"/>
    <w:rsid w:val="00346AB9"/>
    <w:rsid w:val="00346AC9"/>
    <w:rsid w:val="00346B36"/>
    <w:rsid w:val="00346C54"/>
    <w:rsid w:val="00346EB0"/>
    <w:rsid w:val="00347232"/>
    <w:rsid w:val="00347543"/>
    <w:rsid w:val="00347573"/>
    <w:rsid w:val="00347958"/>
    <w:rsid w:val="00347B98"/>
    <w:rsid w:val="003512EB"/>
    <w:rsid w:val="00352160"/>
    <w:rsid w:val="0035223A"/>
    <w:rsid w:val="003534DF"/>
    <w:rsid w:val="003535C1"/>
    <w:rsid w:val="00353B19"/>
    <w:rsid w:val="003544A4"/>
    <w:rsid w:val="003544C0"/>
    <w:rsid w:val="0035493A"/>
    <w:rsid w:val="003549D4"/>
    <w:rsid w:val="003549E3"/>
    <w:rsid w:val="003558E9"/>
    <w:rsid w:val="003559F0"/>
    <w:rsid w:val="00355EC6"/>
    <w:rsid w:val="00356A18"/>
    <w:rsid w:val="003572BC"/>
    <w:rsid w:val="00357391"/>
    <w:rsid w:val="00357435"/>
    <w:rsid w:val="003577E1"/>
    <w:rsid w:val="003578F5"/>
    <w:rsid w:val="00357D55"/>
    <w:rsid w:val="00357EE6"/>
    <w:rsid w:val="00360B56"/>
    <w:rsid w:val="0036103C"/>
    <w:rsid w:val="003613DD"/>
    <w:rsid w:val="0036180C"/>
    <w:rsid w:val="00361AAC"/>
    <w:rsid w:val="00361CEB"/>
    <w:rsid w:val="003624D9"/>
    <w:rsid w:val="00362524"/>
    <w:rsid w:val="003627A2"/>
    <w:rsid w:val="00362A74"/>
    <w:rsid w:val="00362C3B"/>
    <w:rsid w:val="00363EEC"/>
    <w:rsid w:val="00364244"/>
    <w:rsid w:val="00364DFE"/>
    <w:rsid w:val="00365687"/>
    <w:rsid w:val="0036668E"/>
    <w:rsid w:val="00366729"/>
    <w:rsid w:val="00366EE2"/>
    <w:rsid w:val="003701E8"/>
    <w:rsid w:val="003703E6"/>
    <w:rsid w:val="00370826"/>
    <w:rsid w:val="00370C48"/>
    <w:rsid w:val="0037154E"/>
    <w:rsid w:val="00372224"/>
    <w:rsid w:val="00372495"/>
    <w:rsid w:val="0037288A"/>
    <w:rsid w:val="00372CD6"/>
    <w:rsid w:val="00372E9F"/>
    <w:rsid w:val="003731DD"/>
    <w:rsid w:val="00373740"/>
    <w:rsid w:val="00373775"/>
    <w:rsid w:val="00373B54"/>
    <w:rsid w:val="0037405C"/>
    <w:rsid w:val="0037465E"/>
    <w:rsid w:val="00374AE6"/>
    <w:rsid w:val="00374B90"/>
    <w:rsid w:val="00375FB8"/>
    <w:rsid w:val="00376810"/>
    <w:rsid w:val="003774E7"/>
    <w:rsid w:val="00377D70"/>
    <w:rsid w:val="0038006E"/>
    <w:rsid w:val="00380599"/>
    <w:rsid w:val="003807C3"/>
    <w:rsid w:val="00380E9D"/>
    <w:rsid w:val="00381050"/>
    <w:rsid w:val="003812E8"/>
    <w:rsid w:val="00381CBC"/>
    <w:rsid w:val="00381D7A"/>
    <w:rsid w:val="00381F93"/>
    <w:rsid w:val="00382268"/>
    <w:rsid w:val="0038295C"/>
    <w:rsid w:val="00382F29"/>
    <w:rsid w:val="00383B8D"/>
    <w:rsid w:val="00384367"/>
    <w:rsid w:val="00384C84"/>
    <w:rsid w:val="00385304"/>
    <w:rsid w:val="0038547C"/>
    <w:rsid w:val="00385936"/>
    <w:rsid w:val="00385D2F"/>
    <w:rsid w:val="00385F73"/>
    <w:rsid w:val="00386491"/>
    <w:rsid w:val="00386AE5"/>
    <w:rsid w:val="0038738C"/>
    <w:rsid w:val="00390037"/>
    <w:rsid w:val="00390059"/>
    <w:rsid w:val="003906BB"/>
    <w:rsid w:val="00390AB1"/>
    <w:rsid w:val="00390B83"/>
    <w:rsid w:val="00390D5C"/>
    <w:rsid w:val="0039159B"/>
    <w:rsid w:val="0039170E"/>
    <w:rsid w:val="00391F90"/>
    <w:rsid w:val="00392763"/>
    <w:rsid w:val="00392A0E"/>
    <w:rsid w:val="00392A19"/>
    <w:rsid w:val="00392CEB"/>
    <w:rsid w:val="0039325F"/>
    <w:rsid w:val="003932C3"/>
    <w:rsid w:val="00394070"/>
    <w:rsid w:val="0039426B"/>
    <w:rsid w:val="00394F79"/>
    <w:rsid w:val="00395782"/>
    <w:rsid w:val="00395F6F"/>
    <w:rsid w:val="003966DA"/>
    <w:rsid w:val="003968C7"/>
    <w:rsid w:val="00396D1D"/>
    <w:rsid w:val="00396D88"/>
    <w:rsid w:val="00397561"/>
    <w:rsid w:val="00397F5D"/>
    <w:rsid w:val="003A0CB9"/>
    <w:rsid w:val="003A1223"/>
    <w:rsid w:val="003A15AB"/>
    <w:rsid w:val="003A16DA"/>
    <w:rsid w:val="003A1EA1"/>
    <w:rsid w:val="003A2108"/>
    <w:rsid w:val="003A2AA3"/>
    <w:rsid w:val="003A2C25"/>
    <w:rsid w:val="003A2E46"/>
    <w:rsid w:val="003A315C"/>
    <w:rsid w:val="003A3337"/>
    <w:rsid w:val="003A35AA"/>
    <w:rsid w:val="003A372D"/>
    <w:rsid w:val="003A3A8B"/>
    <w:rsid w:val="003A433C"/>
    <w:rsid w:val="003A4623"/>
    <w:rsid w:val="003A51C6"/>
    <w:rsid w:val="003A5605"/>
    <w:rsid w:val="003A5F88"/>
    <w:rsid w:val="003A6516"/>
    <w:rsid w:val="003A6A84"/>
    <w:rsid w:val="003A6C9A"/>
    <w:rsid w:val="003A6CAD"/>
    <w:rsid w:val="003A6D8A"/>
    <w:rsid w:val="003A7053"/>
    <w:rsid w:val="003A753C"/>
    <w:rsid w:val="003B002E"/>
    <w:rsid w:val="003B0153"/>
    <w:rsid w:val="003B025C"/>
    <w:rsid w:val="003B0328"/>
    <w:rsid w:val="003B1A7D"/>
    <w:rsid w:val="003B2385"/>
    <w:rsid w:val="003B3443"/>
    <w:rsid w:val="003B35E5"/>
    <w:rsid w:val="003B37D1"/>
    <w:rsid w:val="003B3929"/>
    <w:rsid w:val="003B3D8D"/>
    <w:rsid w:val="003B3E6E"/>
    <w:rsid w:val="003B56A7"/>
    <w:rsid w:val="003B57A1"/>
    <w:rsid w:val="003B5A75"/>
    <w:rsid w:val="003B5AD5"/>
    <w:rsid w:val="003B6BCE"/>
    <w:rsid w:val="003B6D30"/>
    <w:rsid w:val="003B711F"/>
    <w:rsid w:val="003B7134"/>
    <w:rsid w:val="003B7176"/>
    <w:rsid w:val="003B7333"/>
    <w:rsid w:val="003B7F6D"/>
    <w:rsid w:val="003B7FD8"/>
    <w:rsid w:val="003C0435"/>
    <w:rsid w:val="003C0919"/>
    <w:rsid w:val="003C1580"/>
    <w:rsid w:val="003C1865"/>
    <w:rsid w:val="003C1C29"/>
    <w:rsid w:val="003C2350"/>
    <w:rsid w:val="003C251A"/>
    <w:rsid w:val="003C2A03"/>
    <w:rsid w:val="003C4568"/>
    <w:rsid w:val="003C497F"/>
    <w:rsid w:val="003C4C9A"/>
    <w:rsid w:val="003C5328"/>
    <w:rsid w:val="003C55DB"/>
    <w:rsid w:val="003C5CBF"/>
    <w:rsid w:val="003C68F2"/>
    <w:rsid w:val="003C6AF0"/>
    <w:rsid w:val="003C6B6A"/>
    <w:rsid w:val="003C6C92"/>
    <w:rsid w:val="003C70A7"/>
    <w:rsid w:val="003C7139"/>
    <w:rsid w:val="003C7FA7"/>
    <w:rsid w:val="003D01E9"/>
    <w:rsid w:val="003D021A"/>
    <w:rsid w:val="003D07CD"/>
    <w:rsid w:val="003D1111"/>
    <w:rsid w:val="003D111F"/>
    <w:rsid w:val="003D1753"/>
    <w:rsid w:val="003D1BEA"/>
    <w:rsid w:val="003D27EA"/>
    <w:rsid w:val="003D283D"/>
    <w:rsid w:val="003D2BFF"/>
    <w:rsid w:val="003D2C7C"/>
    <w:rsid w:val="003D33AB"/>
    <w:rsid w:val="003D39FC"/>
    <w:rsid w:val="003D3D5B"/>
    <w:rsid w:val="003D401A"/>
    <w:rsid w:val="003D4952"/>
    <w:rsid w:val="003D4DDF"/>
    <w:rsid w:val="003D5D6C"/>
    <w:rsid w:val="003D6599"/>
    <w:rsid w:val="003D6800"/>
    <w:rsid w:val="003D6C54"/>
    <w:rsid w:val="003D7239"/>
    <w:rsid w:val="003D768C"/>
    <w:rsid w:val="003E09C8"/>
    <w:rsid w:val="003E15CB"/>
    <w:rsid w:val="003E3BD7"/>
    <w:rsid w:val="003E499C"/>
    <w:rsid w:val="003E4E97"/>
    <w:rsid w:val="003E5220"/>
    <w:rsid w:val="003E56AC"/>
    <w:rsid w:val="003E579A"/>
    <w:rsid w:val="003E593D"/>
    <w:rsid w:val="003E5F75"/>
    <w:rsid w:val="003E5FBD"/>
    <w:rsid w:val="003E61D5"/>
    <w:rsid w:val="003E67AF"/>
    <w:rsid w:val="003E6B47"/>
    <w:rsid w:val="003E6EA4"/>
    <w:rsid w:val="003E7260"/>
    <w:rsid w:val="003E7C28"/>
    <w:rsid w:val="003E7DD1"/>
    <w:rsid w:val="003F011D"/>
    <w:rsid w:val="003F01D7"/>
    <w:rsid w:val="003F0686"/>
    <w:rsid w:val="003F0B34"/>
    <w:rsid w:val="003F1B65"/>
    <w:rsid w:val="003F1D27"/>
    <w:rsid w:val="003F2907"/>
    <w:rsid w:val="003F3DA0"/>
    <w:rsid w:val="003F4430"/>
    <w:rsid w:val="003F48A1"/>
    <w:rsid w:val="003F4D12"/>
    <w:rsid w:val="003F5463"/>
    <w:rsid w:val="003F5526"/>
    <w:rsid w:val="003F6588"/>
    <w:rsid w:val="003F66F9"/>
    <w:rsid w:val="003F714C"/>
    <w:rsid w:val="003F72C1"/>
    <w:rsid w:val="003F775C"/>
    <w:rsid w:val="0040016F"/>
    <w:rsid w:val="00400198"/>
    <w:rsid w:val="004002A9"/>
    <w:rsid w:val="00400FC5"/>
    <w:rsid w:val="00402509"/>
    <w:rsid w:val="00402A97"/>
    <w:rsid w:val="00402B3E"/>
    <w:rsid w:val="00402C55"/>
    <w:rsid w:val="00402CE3"/>
    <w:rsid w:val="00402D79"/>
    <w:rsid w:val="00402F3A"/>
    <w:rsid w:val="004033EE"/>
    <w:rsid w:val="00403850"/>
    <w:rsid w:val="00403ED8"/>
    <w:rsid w:val="00404381"/>
    <w:rsid w:val="00404468"/>
    <w:rsid w:val="00405015"/>
    <w:rsid w:val="00405207"/>
    <w:rsid w:val="00405408"/>
    <w:rsid w:val="00405A44"/>
    <w:rsid w:val="00405FA9"/>
    <w:rsid w:val="0040665A"/>
    <w:rsid w:val="00406C02"/>
    <w:rsid w:val="00410114"/>
    <w:rsid w:val="004107A2"/>
    <w:rsid w:val="00410E3C"/>
    <w:rsid w:val="0041129A"/>
    <w:rsid w:val="00412FF9"/>
    <w:rsid w:val="00413451"/>
    <w:rsid w:val="0041417E"/>
    <w:rsid w:val="00414866"/>
    <w:rsid w:val="00414E89"/>
    <w:rsid w:val="0041523D"/>
    <w:rsid w:val="004157F4"/>
    <w:rsid w:val="00416182"/>
    <w:rsid w:val="0041631D"/>
    <w:rsid w:val="00416387"/>
    <w:rsid w:val="004166EE"/>
    <w:rsid w:val="00416B3B"/>
    <w:rsid w:val="0041712D"/>
    <w:rsid w:val="0041718B"/>
    <w:rsid w:val="00417AC8"/>
    <w:rsid w:val="00420130"/>
    <w:rsid w:val="0042018A"/>
    <w:rsid w:val="004207D5"/>
    <w:rsid w:val="00421073"/>
    <w:rsid w:val="004212FB"/>
    <w:rsid w:val="00421816"/>
    <w:rsid w:val="004219E5"/>
    <w:rsid w:val="00421DE9"/>
    <w:rsid w:val="00422A13"/>
    <w:rsid w:val="00422E51"/>
    <w:rsid w:val="00423DBE"/>
    <w:rsid w:val="00424278"/>
    <w:rsid w:val="00424968"/>
    <w:rsid w:val="00425783"/>
    <w:rsid w:val="004263B3"/>
    <w:rsid w:val="004268BA"/>
    <w:rsid w:val="00426AB4"/>
    <w:rsid w:val="00426AD8"/>
    <w:rsid w:val="00426EFB"/>
    <w:rsid w:val="00427C80"/>
    <w:rsid w:val="00427E4B"/>
    <w:rsid w:val="00427E4F"/>
    <w:rsid w:val="00430655"/>
    <w:rsid w:val="0043091F"/>
    <w:rsid w:val="00430E24"/>
    <w:rsid w:val="00430E64"/>
    <w:rsid w:val="00430EF6"/>
    <w:rsid w:val="004314E7"/>
    <w:rsid w:val="00431DFC"/>
    <w:rsid w:val="00431F68"/>
    <w:rsid w:val="00432158"/>
    <w:rsid w:val="004324A4"/>
    <w:rsid w:val="00433B93"/>
    <w:rsid w:val="004344C6"/>
    <w:rsid w:val="00434B7F"/>
    <w:rsid w:val="004351F3"/>
    <w:rsid w:val="004358C5"/>
    <w:rsid w:val="00435D02"/>
    <w:rsid w:val="00436921"/>
    <w:rsid w:val="00436B4A"/>
    <w:rsid w:val="00440005"/>
    <w:rsid w:val="004425CA"/>
    <w:rsid w:val="00442C2D"/>
    <w:rsid w:val="004433D2"/>
    <w:rsid w:val="0044391A"/>
    <w:rsid w:val="0044396A"/>
    <w:rsid w:val="00444CCF"/>
    <w:rsid w:val="00444F8D"/>
    <w:rsid w:val="00445793"/>
    <w:rsid w:val="0044589B"/>
    <w:rsid w:val="004461D8"/>
    <w:rsid w:val="004462EB"/>
    <w:rsid w:val="0044660C"/>
    <w:rsid w:val="00446645"/>
    <w:rsid w:val="00446D59"/>
    <w:rsid w:val="00446E51"/>
    <w:rsid w:val="00447623"/>
    <w:rsid w:val="00447C2E"/>
    <w:rsid w:val="0045046B"/>
    <w:rsid w:val="00450DB9"/>
    <w:rsid w:val="0045103D"/>
    <w:rsid w:val="004514A9"/>
    <w:rsid w:val="00451A20"/>
    <w:rsid w:val="00451BB3"/>
    <w:rsid w:val="0045253D"/>
    <w:rsid w:val="00452587"/>
    <w:rsid w:val="00452C5F"/>
    <w:rsid w:val="00452DF0"/>
    <w:rsid w:val="00452EFB"/>
    <w:rsid w:val="004532DF"/>
    <w:rsid w:val="00453893"/>
    <w:rsid w:val="004540D4"/>
    <w:rsid w:val="0045540A"/>
    <w:rsid w:val="00455A23"/>
    <w:rsid w:val="00455D97"/>
    <w:rsid w:val="00455E15"/>
    <w:rsid w:val="0045664A"/>
    <w:rsid w:val="004569B7"/>
    <w:rsid w:val="00456CD2"/>
    <w:rsid w:val="0045740D"/>
    <w:rsid w:val="0045765D"/>
    <w:rsid w:val="004600C3"/>
    <w:rsid w:val="0046086B"/>
    <w:rsid w:val="00462DB8"/>
    <w:rsid w:val="00464068"/>
    <w:rsid w:val="004641F2"/>
    <w:rsid w:val="00464518"/>
    <w:rsid w:val="004645EC"/>
    <w:rsid w:val="00464F0F"/>
    <w:rsid w:val="00465079"/>
    <w:rsid w:val="00465FF6"/>
    <w:rsid w:val="0046632E"/>
    <w:rsid w:val="00466CE3"/>
    <w:rsid w:val="00466DF0"/>
    <w:rsid w:val="00466EBD"/>
    <w:rsid w:val="004706A4"/>
    <w:rsid w:val="004708E7"/>
    <w:rsid w:val="00470D71"/>
    <w:rsid w:val="00471048"/>
    <w:rsid w:val="00471E31"/>
    <w:rsid w:val="0047212A"/>
    <w:rsid w:val="004727F1"/>
    <w:rsid w:val="004731B6"/>
    <w:rsid w:val="00473BB8"/>
    <w:rsid w:val="00473CA6"/>
    <w:rsid w:val="00474063"/>
    <w:rsid w:val="00474DA7"/>
    <w:rsid w:val="0047564D"/>
    <w:rsid w:val="00475E6C"/>
    <w:rsid w:val="00476889"/>
    <w:rsid w:val="004769AC"/>
    <w:rsid w:val="00477AEE"/>
    <w:rsid w:val="00477C71"/>
    <w:rsid w:val="0048021E"/>
    <w:rsid w:val="00480E69"/>
    <w:rsid w:val="00481D14"/>
    <w:rsid w:val="00482031"/>
    <w:rsid w:val="00482040"/>
    <w:rsid w:val="00482553"/>
    <w:rsid w:val="004829A6"/>
    <w:rsid w:val="00482A2E"/>
    <w:rsid w:val="00483138"/>
    <w:rsid w:val="00483C1A"/>
    <w:rsid w:val="00483DDB"/>
    <w:rsid w:val="00484094"/>
    <w:rsid w:val="00484324"/>
    <w:rsid w:val="00484C34"/>
    <w:rsid w:val="00484FF1"/>
    <w:rsid w:val="004854A3"/>
    <w:rsid w:val="0048565E"/>
    <w:rsid w:val="00485E7B"/>
    <w:rsid w:val="00485F24"/>
    <w:rsid w:val="004865A6"/>
    <w:rsid w:val="00487169"/>
    <w:rsid w:val="00490001"/>
    <w:rsid w:val="004906EE"/>
    <w:rsid w:val="00490A68"/>
    <w:rsid w:val="00490B78"/>
    <w:rsid w:val="00491135"/>
    <w:rsid w:val="00491818"/>
    <w:rsid w:val="00492371"/>
    <w:rsid w:val="00492FE1"/>
    <w:rsid w:val="00493189"/>
    <w:rsid w:val="00493451"/>
    <w:rsid w:val="004945AA"/>
    <w:rsid w:val="004949AE"/>
    <w:rsid w:val="004949DC"/>
    <w:rsid w:val="00495987"/>
    <w:rsid w:val="004960AE"/>
    <w:rsid w:val="00496B09"/>
    <w:rsid w:val="00496D07"/>
    <w:rsid w:val="00497362"/>
    <w:rsid w:val="00497777"/>
    <w:rsid w:val="004978A9"/>
    <w:rsid w:val="004A0364"/>
    <w:rsid w:val="004A066C"/>
    <w:rsid w:val="004A0DD1"/>
    <w:rsid w:val="004A1179"/>
    <w:rsid w:val="004A140E"/>
    <w:rsid w:val="004A15A8"/>
    <w:rsid w:val="004A179F"/>
    <w:rsid w:val="004A2422"/>
    <w:rsid w:val="004A24DB"/>
    <w:rsid w:val="004A2794"/>
    <w:rsid w:val="004A3095"/>
    <w:rsid w:val="004A3B57"/>
    <w:rsid w:val="004A42BE"/>
    <w:rsid w:val="004A44C7"/>
    <w:rsid w:val="004A44CB"/>
    <w:rsid w:val="004A483B"/>
    <w:rsid w:val="004A4CF9"/>
    <w:rsid w:val="004A5D40"/>
    <w:rsid w:val="004A5FB7"/>
    <w:rsid w:val="004A69A1"/>
    <w:rsid w:val="004A6CCC"/>
    <w:rsid w:val="004A7164"/>
    <w:rsid w:val="004B0A70"/>
    <w:rsid w:val="004B1A54"/>
    <w:rsid w:val="004B1C34"/>
    <w:rsid w:val="004B1D34"/>
    <w:rsid w:val="004B1E69"/>
    <w:rsid w:val="004B2045"/>
    <w:rsid w:val="004B21D9"/>
    <w:rsid w:val="004B22F8"/>
    <w:rsid w:val="004B2E37"/>
    <w:rsid w:val="004B318C"/>
    <w:rsid w:val="004B364F"/>
    <w:rsid w:val="004B36D3"/>
    <w:rsid w:val="004B3D11"/>
    <w:rsid w:val="004B3EF2"/>
    <w:rsid w:val="004B42AB"/>
    <w:rsid w:val="004B4319"/>
    <w:rsid w:val="004B48FA"/>
    <w:rsid w:val="004B5084"/>
    <w:rsid w:val="004B53D6"/>
    <w:rsid w:val="004B55D4"/>
    <w:rsid w:val="004B64E1"/>
    <w:rsid w:val="004B658D"/>
    <w:rsid w:val="004B6B29"/>
    <w:rsid w:val="004B6BEF"/>
    <w:rsid w:val="004B70E1"/>
    <w:rsid w:val="004B74BC"/>
    <w:rsid w:val="004B74DE"/>
    <w:rsid w:val="004B752C"/>
    <w:rsid w:val="004B752F"/>
    <w:rsid w:val="004B7C05"/>
    <w:rsid w:val="004C093C"/>
    <w:rsid w:val="004C107E"/>
    <w:rsid w:val="004C1618"/>
    <w:rsid w:val="004C164F"/>
    <w:rsid w:val="004C1A38"/>
    <w:rsid w:val="004C1CB9"/>
    <w:rsid w:val="004C1F6D"/>
    <w:rsid w:val="004C2B0E"/>
    <w:rsid w:val="004C4338"/>
    <w:rsid w:val="004C4C15"/>
    <w:rsid w:val="004C4D9E"/>
    <w:rsid w:val="004C5194"/>
    <w:rsid w:val="004C6024"/>
    <w:rsid w:val="004C638E"/>
    <w:rsid w:val="004C646E"/>
    <w:rsid w:val="004C667A"/>
    <w:rsid w:val="004C743C"/>
    <w:rsid w:val="004C7F43"/>
    <w:rsid w:val="004D0B65"/>
    <w:rsid w:val="004D230E"/>
    <w:rsid w:val="004D265B"/>
    <w:rsid w:val="004D2FEB"/>
    <w:rsid w:val="004D3762"/>
    <w:rsid w:val="004D3C3B"/>
    <w:rsid w:val="004D3FE6"/>
    <w:rsid w:val="004D426C"/>
    <w:rsid w:val="004D45F0"/>
    <w:rsid w:val="004D4756"/>
    <w:rsid w:val="004D47C0"/>
    <w:rsid w:val="004D4BC9"/>
    <w:rsid w:val="004D4DD0"/>
    <w:rsid w:val="004D4E74"/>
    <w:rsid w:val="004D534D"/>
    <w:rsid w:val="004D564C"/>
    <w:rsid w:val="004D64AC"/>
    <w:rsid w:val="004D6CF6"/>
    <w:rsid w:val="004D6D18"/>
    <w:rsid w:val="004D6F72"/>
    <w:rsid w:val="004E0523"/>
    <w:rsid w:val="004E0B77"/>
    <w:rsid w:val="004E0C1E"/>
    <w:rsid w:val="004E0EC8"/>
    <w:rsid w:val="004E1A0F"/>
    <w:rsid w:val="004E1A41"/>
    <w:rsid w:val="004E28FF"/>
    <w:rsid w:val="004E2CDB"/>
    <w:rsid w:val="004E31AB"/>
    <w:rsid w:val="004E4ACA"/>
    <w:rsid w:val="004E5C5C"/>
    <w:rsid w:val="004E6048"/>
    <w:rsid w:val="004E636A"/>
    <w:rsid w:val="004E63E2"/>
    <w:rsid w:val="004E6588"/>
    <w:rsid w:val="004E65E5"/>
    <w:rsid w:val="004E69B5"/>
    <w:rsid w:val="004E69E0"/>
    <w:rsid w:val="004E6A1F"/>
    <w:rsid w:val="004E770E"/>
    <w:rsid w:val="004F0392"/>
    <w:rsid w:val="004F1855"/>
    <w:rsid w:val="004F19FD"/>
    <w:rsid w:val="004F2539"/>
    <w:rsid w:val="004F2717"/>
    <w:rsid w:val="004F2E4E"/>
    <w:rsid w:val="004F2E61"/>
    <w:rsid w:val="004F2F53"/>
    <w:rsid w:val="004F3075"/>
    <w:rsid w:val="004F31FB"/>
    <w:rsid w:val="004F3272"/>
    <w:rsid w:val="004F3AEE"/>
    <w:rsid w:val="004F4467"/>
    <w:rsid w:val="004F45D7"/>
    <w:rsid w:val="004F4C5F"/>
    <w:rsid w:val="004F56B0"/>
    <w:rsid w:val="004F5812"/>
    <w:rsid w:val="004F58B2"/>
    <w:rsid w:val="004F60D3"/>
    <w:rsid w:val="004F6682"/>
    <w:rsid w:val="004F6722"/>
    <w:rsid w:val="004F68AF"/>
    <w:rsid w:val="004F6A3E"/>
    <w:rsid w:val="004F70CF"/>
    <w:rsid w:val="0050043D"/>
    <w:rsid w:val="00500608"/>
    <w:rsid w:val="00500CB8"/>
    <w:rsid w:val="005013BB"/>
    <w:rsid w:val="005014D8"/>
    <w:rsid w:val="005016CF"/>
    <w:rsid w:val="00501F9E"/>
    <w:rsid w:val="005024C0"/>
    <w:rsid w:val="005031F6"/>
    <w:rsid w:val="005032B9"/>
    <w:rsid w:val="00503A92"/>
    <w:rsid w:val="00504435"/>
    <w:rsid w:val="0050443B"/>
    <w:rsid w:val="0050508A"/>
    <w:rsid w:val="00505442"/>
    <w:rsid w:val="00505452"/>
    <w:rsid w:val="00505D60"/>
    <w:rsid w:val="00505F76"/>
    <w:rsid w:val="0050601B"/>
    <w:rsid w:val="00507F99"/>
    <w:rsid w:val="00511992"/>
    <w:rsid w:val="0051209F"/>
    <w:rsid w:val="005123F6"/>
    <w:rsid w:val="005130A9"/>
    <w:rsid w:val="00513147"/>
    <w:rsid w:val="0051322A"/>
    <w:rsid w:val="005133B5"/>
    <w:rsid w:val="005139C4"/>
    <w:rsid w:val="00513BEC"/>
    <w:rsid w:val="00513C44"/>
    <w:rsid w:val="00513D85"/>
    <w:rsid w:val="00514506"/>
    <w:rsid w:val="00514700"/>
    <w:rsid w:val="00514FAA"/>
    <w:rsid w:val="005158E7"/>
    <w:rsid w:val="00515916"/>
    <w:rsid w:val="00516293"/>
    <w:rsid w:val="0051634D"/>
    <w:rsid w:val="00516800"/>
    <w:rsid w:val="00516804"/>
    <w:rsid w:val="0051698B"/>
    <w:rsid w:val="00516E99"/>
    <w:rsid w:val="005172C2"/>
    <w:rsid w:val="00517DFD"/>
    <w:rsid w:val="005203F3"/>
    <w:rsid w:val="00520630"/>
    <w:rsid w:val="00520D20"/>
    <w:rsid w:val="00520DDA"/>
    <w:rsid w:val="0052114E"/>
    <w:rsid w:val="0052196D"/>
    <w:rsid w:val="00521CE4"/>
    <w:rsid w:val="005220A3"/>
    <w:rsid w:val="0052228C"/>
    <w:rsid w:val="005225D4"/>
    <w:rsid w:val="005226E7"/>
    <w:rsid w:val="0052288E"/>
    <w:rsid w:val="00522A93"/>
    <w:rsid w:val="0052313F"/>
    <w:rsid w:val="005231E8"/>
    <w:rsid w:val="00523411"/>
    <w:rsid w:val="00523B99"/>
    <w:rsid w:val="00524541"/>
    <w:rsid w:val="00524A2D"/>
    <w:rsid w:val="00524A43"/>
    <w:rsid w:val="00524F16"/>
    <w:rsid w:val="0052501F"/>
    <w:rsid w:val="0052513D"/>
    <w:rsid w:val="00525407"/>
    <w:rsid w:val="00525730"/>
    <w:rsid w:val="0052589A"/>
    <w:rsid w:val="00525D9A"/>
    <w:rsid w:val="00525EE8"/>
    <w:rsid w:val="005269F7"/>
    <w:rsid w:val="00526A54"/>
    <w:rsid w:val="005272FC"/>
    <w:rsid w:val="00527390"/>
    <w:rsid w:val="00527E8E"/>
    <w:rsid w:val="005306DC"/>
    <w:rsid w:val="00530D18"/>
    <w:rsid w:val="005318B0"/>
    <w:rsid w:val="00531D69"/>
    <w:rsid w:val="005324D3"/>
    <w:rsid w:val="00532682"/>
    <w:rsid w:val="00532C8A"/>
    <w:rsid w:val="00533035"/>
    <w:rsid w:val="005331E2"/>
    <w:rsid w:val="005334AC"/>
    <w:rsid w:val="00533EE4"/>
    <w:rsid w:val="00534C4B"/>
    <w:rsid w:val="00534C76"/>
    <w:rsid w:val="00534DE6"/>
    <w:rsid w:val="005350AD"/>
    <w:rsid w:val="005351EC"/>
    <w:rsid w:val="0053560B"/>
    <w:rsid w:val="00535E4C"/>
    <w:rsid w:val="00535E8D"/>
    <w:rsid w:val="00536040"/>
    <w:rsid w:val="005367CA"/>
    <w:rsid w:val="00536C0F"/>
    <w:rsid w:val="0053780A"/>
    <w:rsid w:val="0054073A"/>
    <w:rsid w:val="00541253"/>
    <w:rsid w:val="005414B6"/>
    <w:rsid w:val="0054247B"/>
    <w:rsid w:val="005424D4"/>
    <w:rsid w:val="005429B0"/>
    <w:rsid w:val="00542C19"/>
    <w:rsid w:val="00543173"/>
    <w:rsid w:val="005433F9"/>
    <w:rsid w:val="00543E00"/>
    <w:rsid w:val="00544203"/>
    <w:rsid w:val="0054497D"/>
    <w:rsid w:val="00544BFC"/>
    <w:rsid w:val="00545611"/>
    <w:rsid w:val="005459B8"/>
    <w:rsid w:val="00546258"/>
    <w:rsid w:val="0054675C"/>
    <w:rsid w:val="005475C6"/>
    <w:rsid w:val="00547A9E"/>
    <w:rsid w:val="00547C06"/>
    <w:rsid w:val="0055034D"/>
    <w:rsid w:val="00550973"/>
    <w:rsid w:val="00551501"/>
    <w:rsid w:val="00551C53"/>
    <w:rsid w:val="00552747"/>
    <w:rsid w:val="00552C54"/>
    <w:rsid w:val="00553596"/>
    <w:rsid w:val="005540F7"/>
    <w:rsid w:val="0055420C"/>
    <w:rsid w:val="0055487A"/>
    <w:rsid w:val="00555E60"/>
    <w:rsid w:val="0055676F"/>
    <w:rsid w:val="005570F6"/>
    <w:rsid w:val="00557AB7"/>
    <w:rsid w:val="005600D4"/>
    <w:rsid w:val="005601B0"/>
    <w:rsid w:val="005609B8"/>
    <w:rsid w:val="00560CC8"/>
    <w:rsid w:val="00560EAD"/>
    <w:rsid w:val="00561DEC"/>
    <w:rsid w:val="005627D4"/>
    <w:rsid w:val="005627EA"/>
    <w:rsid w:val="00562875"/>
    <w:rsid w:val="00562FB5"/>
    <w:rsid w:val="00563BC4"/>
    <w:rsid w:val="00563C4C"/>
    <w:rsid w:val="00563DE8"/>
    <w:rsid w:val="00564B4F"/>
    <w:rsid w:val="00564C0A"/>
    <w:rsid w:val="00564F77"/>
    <w:rsid w:val="0056549F"/>
    <w:rsid w:val="00565B44"/>
    <w:rsid w:val="0056638C"/>
    <w:rsid w:val="005666ED"/>
    <w:rsid w:val="00566C1D"/>
    <w:rsid w:val="005671D0"/>
    <w:rsid w:val="0056790B"/>
    <w:rsid w:val="00567DB8"/>
    <w:rsid w:val="00570195"/>
    <w:rsid w:val="00570508"/>
    <w:rsid w:val="005706AE"/>
    <w:rsid w:val="00570A1D"/>
    <w:rsid w:val="005710CF"/>
    <w:rsid w:val="005713A1"/>
    <w:rsid w:val="00571526"/>
    <w:rsid w:val="0057168C"/>
    <w:rsid w:val="00573C66"/>
    <w:rsid w:val="00573ED8"/>
    <w:rsid w:val="00574228"/>
    <w:rsid w:val="00574371"/>
    <w:rsid w:val="00574441"/>
    <w:rsid w:val="00575B20"/>
    <w:rsid w:val="00575BD4"/>
    <w:rsid w:val="00576423"/>
    <w:rsid w:val="00577631"/>
    <w:rsid w:val="005779B6"/>
    <w:rsid w:val="00577B44"/>
    <w:rsid w:val="00577E29"/>
    <w:rsid w:val="00580048"/>
    <w:rsid w:val="00581139"/>
    <w:rsid w:val="00581533"/>
    <w:rsid w:val="005815F0"/>
    <w:rsid w:val="0058199F"/>
    <w:rsid w:val="005821D0"/>
    <w:rsid w:val="0058239A"/>
    <w:rsid w:val="00583A0B"/>
    <w:rsid w:val="00583B9C"/>
    <w:rsid w:val="00583F5F"/>
    <w:rsid w:val="005848F7"/>
    <w:rsid w:val="00584B6B"/>
    <w:rsid w:val="005850C3"/>
    <w:rsid w:val="0058539B"/>
    <w:rsid w:val="00585589"/>
    <w:rsid w:val="005856A1"/>
    <w:rsid w:val="00585E08"/>
    <w:rsid w:val="00587B66"/>
    <w:rsid w:val="00587C20"/>
    <w:rsid w:val="00587C8F"/>
    <w:rsid w:val="00587EE7"/>
    <w:rsid w:val="00591693"/>
    <w:rsid w:val="005918D7"/>
    <w:rsid w:val="00593E9A"/>
    <w:rsid w:val="00594096"/>
    <w:rsid w:val="005946DB"/>
    <w:rsid w:val="00594A0D"/>
    <w:rsid w:val="00594DA6"/>
    <w:rsid w:val="00595270"/>
    <w:rsid w:val="00595429"/>
    <w:rsid w:val="00595EAA"/>
    <w:rsid w:val="00597111"/>
    <w:rsid w:val="00597302"/>
    <w:rsid w:val="00597D8D"/>
    <w:rsid w:val="005A01A0"/>
    <w:rsid w:val="005A1872"/>
    <w:rsid w:val="005A19D3"/>
    <w:rsid w:val="005A1C9F"/>
    <w:rsid w:val="005A1ECA"/>
    <w:rsid w:val="005A20A4"/>
    <w:rsid w:val="005A2437"/>
    <w:rsid w:val="005A309A"/>
    <w:rsid w:val="005A3184"/>
    <w:rsid w:val="005A31B8"/>
    <w:rsid w:val="005A3345"/>
    <w:rsid w:val="005A41A5"/>
    <w:rsid w:val="005A4742"/>
    <w:rsid w:val="005A490B"/>
    <w:rsid w:val="005A4E0A"/>
    <w:rsid w:val="005A523F"/>
    <w:rsid w:val="005A7054"/>
    <w:rsid w:val="005A7FBD"/>
    <w:rsid w:val="005B0200"/>
    <w:rsid w:val="005B0312"/>
    <w:rsid w:val="005B076A"/>
    <w:rsid w:val="005B0C5A"/>
    <w:rsid w:val="005B18BF"/>
    <w:rsid w:val="005B1EAC"/>
    <w:rsid w:val="005B26AF"/>
    <w:rsid w:val="005B3303"/>
    <w:rsid w:val="005B3541"/>
    <w:rsid w:val="005B3622"/>
    <w:rsid w:val="005B381E"/>
    <w:rsid w:val="005B3BBD"/>
    <w:rsid w:val="005B3DEA"/>
    <w:rsid w:val="005B494A"/>
    <w:rsid w:val="005B4CE4"/>
    <w:rsid w:val="005B4CEA"/>
    <w:rsid w:val="005B5050"/>
    <w:rsid w:val="005B5574"/>
    <w:rsid w:val="005B5CB9"/>
    <w:rsid w:val="005B64D0"/>
    <w:rsid w:val="005B6552"/>
    <w:rsid w:val="005B6D94"/>
    <w:rsid w:val="005B7285"/>
    <w:rsid w:val="005B7AE0"/>
    <w:rsid w:val="005C178B"/>
    <w:rsid w:val="005C1B82"/>
    <w:rsid w:val="005C20A2"/>
    <w:rsid w:val="005C232F"/>
    <w:rsid w:val="005C28EF"/>
    <w:rsid w:val="005C367C"/>
    <w:rsid w:val="005C3A73"/>
    <w:rsid w:val="005C3C57"/>
    <w:rsid w:val="005C3FE0"/>
    <w:rsid w:val="005C45D5"/>
    <w:rsid w:val="005C474F"/>
    <w:rsid w:val="005C48C4"/>
    <w:rsid w:val="005C5BDE"/>
    <w:rsid w:val="005C5E95"/>
    <w:rsid w:val="005C5EA4"/>
    <w:rsid w:val="005C61DD"/>
    <w:rsid w:val="005C655E"/>
    <w:rsid w:val="005C681A"/>
    <w:rsid w:val="005C6936"/>
    <w:rsid w:val="005C6A2F"/>
    <w:rsid w:val="005C72AB"/>
    <w:rsid w:val="005C784F"/>
    <w:rsid w:val="005C7B7E"/>
    <w:rsid w:val="005D0125"/>
    <w:rsid w:val="005D0AC9"/>
    <w:rsid w:val="005D10C3"/>
    <w:rsid w:val="005D15A3"/>
    <w:rsid w:val="005D170E"/>
    <w:rsid w:val="005D1802"/>
    <w:rsid w:val="005D1D94"/>
    <w:rsid w:val="005D26F5"/>
    <w:rsid w:val="005D39F0"/>
    <w:rsid w:val="005D3DFB"/>
    <w:rsid w:val="005D4BD4"/>
    <w:rsid w:val="005D5FE2"/>
    <w:rsid w:val="005D6524"/>
    <w:rsid w:val="005D70AB"/>
    <w:rsid w:val="005D71DB"/>
    <w:rsid w:val="005D7C39"/>
    <w:rsid w:val="005E0438"/>
    <w:rsid w:val="005E048D"/>
    <w:rsid w:val="005E0868"/>
    <w:rsid w:val="005E0AD7"/>
    <w:rsid w:val="005E0B5A"/>
    <w:rsid w:val="005E0D68"/>
    <w:rsid w:val="005E127C"/>
    <w:rsid w:val="005E1399"/>
    <w:rsid w:val="005E15F7"/>
    <w:rsid w:val="005E19F4"/>
    <w:rsid w:val="005E2B57"/>
    <w:rsid w:val="005E3D17"/>
    <w:rsid w:val="005E3DF7"/>
    <w:rsid w:val="005E46AD"/>
    <w:rsid w:val="005E50E0"/>
    <w:rsid w:val="005E5194"/>
    <w:rsid w:val="005E55B3"/>
    <w:rsid w:val="005E6204"/>
    <w:rsid w:val="005E65CA"/>
    <w:rsid w:val="005E670F"/>
    <w:rsid w:val="005E68E0"/>
    <w:rsid w:val="005E6D7D"/>
    <w:rsid w:val="005E6EB9"/>
    <w:rsid w:val="005E7351"/>
    <w:rsid w:val="005F01DA"/>
    <w:rsid w:val="005F115D"/>
    <w:rsid w:val="005F1E1C"/>
    <w:rsid w:val="005F1E58"/>
    <w:rsid w:val="005F2F83"/>
    <w:rsid w:val="005F3436"/>
    <w:rsid w:val="005F367C"/>
    <w:rsid w:val="005F3B3A"/>
    <w:rsid w:val="005F4ABE"/>
    <w:rsid w:val="005F5617"/>
    <w:rsid w:val="005F60E5"/>
    <w:rsid w:val="005F6574"/>
    <w:rsid w:val="005F7EF2"/>
    <w:rsid w:val="005F7EF6"/>
    <w:rsid w:val="0060001F"/>
    <w:rsid w:val="0060061C"/>
    <w:rsid w:val="00601FCF"/>
    <w:rsid w:val="00602456"/>
    <w:rsid w:val="00602CE5"/>
    <w:rsid w:val="00602DE2"/>
    <w:rsid w:val="0060335C"/>
    <w:rsid w:val="00603BBC"/>
    <w:rsid w:val="00603CC7"/>
    <w:rsid w:val="00604572"/>
    <w:rsid w:val="00605022"/>
    <w:rsid w:val="006053A0"/>
    <w:rsid w:val="00605B4F"/>
    <w:rsid w:val="006067A5"/>
    <w:rsid w:val="00606B4B"/>
    <w:rsid w:val="0060746A"/>
    <w:rsid w:val="006076A9"/>
    <w:rsid w:val="00607AF0"/>
    <w:rsid w:val="00610EBE"/>
    <w:rsid w:val="0061124A"/>
    <w:rsid w:val="00611B69"/>
    <w:rsid w:val="00613197"/>
    <w:rsid w:val="006134CF"/>
    <w:rsid w:val="00613840"/>
    <w:rsid w:val="00613BF1"/>
    <w:rsid w:val="00614255"/>
    <w:rsid w:val="00615B3D"/>
    <w:rsid w:val="006169B8"/>
    <w:rsid w:val="00616E7A"/>
    <w:rsid w:val="00617073"/>
    <w:rsid w:val="006176EF"/>
    <w:rsid w:val="0062006E"/>
    <w:rsid w:val="00620D0E"/>
    <w:rsid w:val="00620F74"/>
    <w:rsid w:val="006213D0"/>
    <w:rsid w:val="0062190D"/>
    <w:rsid w:val="00621B67"/>
    <w:rsid w:val="00621F9B"/>
    <w:rsid w:val="006224D6"/>
    <w:rsid w:val="00622699"/>
    <w:rsid w:val="00622B25"/>
    <w:rsid w:val="00622D7E"/>
    <w:rsid w:val="0062429D"/>
    <w:rsid w:val="006244AF"/>
    <w:rsid w:val="00624A3C"/>
    <w:rsid w:val="0062554E"/>
    <w:rsid w:val="00625674"/>
    <w:rsid w:val="006256D7"/>
    <w:rsid w:val="00625C7D"/>
    <w:rsid w:val="0062731E"/>
    <w:rsid w:val="0062754A"/>
    <w:rsid w:val="00627653"/>
    <w:rsid w:val="00627B3F"/>
    <w:rsid w:val="00627DE4"/>
    <w:rsid w:val="0063005C"/>
    <w:rsid w:val="006302A0"/>
    <w:rsid w:val="0063054F"/>
    <w:rsid w:val="00630643"/>
    <w:rsid w:val="00630863"/>
    <w:rsid w:val="00630B06"/>
    <w:rsid w:val="00630EDA"/>
    <w:rsid w:val="00630EEB"/>
    <w:rsid w:val="0063184B"/>
    <w:rsid w:val="00631A3C"/>
    <w:rsid w:val="00631B29"/>
    <w:rsid w:val="00631CCC"/>
    <w:rsid w:val="006320B3"/>
    <w:rsid w:val="00633983"/>
    <w:rsid w:val="0063492F"/>
    <w:rsid w:val="00634B24"/>
    <w:rsid w:val="00634C24"/>
    <w:rsid w:val="00635D2D"/>
    <w:rsid w:val="006360E7"/>
    <w:rsid w:val="00636E44"/>
    <w:rsid w:val="00636E70"/>
    <w:rsid w:val="00637881"/>
    <w:rsid w:val="006401AC"/>
    <w:rsid w:val="00641482"/>
    <w:rsid w:val="00641B09"/>
    <w:rsid w:val="00642801"/>
    <w:rsid w:val="00642C09"/>
    <w:rsid w:val="00642FF4"/>
    <w:rsid w:val="00643616"/>
    <w:rsid w:val="006439EE"/>
    <w:rsid w:val="00643FB9"/>
    <w:rsid w:val="006449EC"/>
    <w:rsid w:val="00645EA1"/>
    <w:rsid w:val="00646032"/>
    <w:rsid w:val="006476D9"/>
    <w:rsid w:val="006477AF"/>
    <w:rsid w:val="0064796D"/>
    <w:rsid w:val="00647C2F"/>
    <w:rsid w:val="00647D82"/>
    <w:rsid w:val="0065048C"/>
    <w:rsid w:val="006514E5"/>
    <w:rsid w:val="00651721"/>
    <w:rsid w:val="00651870"/>
    <w:rsid w:val="00651E9C"/>
    <w:rsid w:val="00651E9E"/>
    <w:rsid w:val="006523F2"/>
    <w:rsid w:val="00652A6C"/>
    <w:rsid w:val="00652DF2"/>
    <w:rsid w:val="00653B9B"/>
    <w:rsid w:val="00653C2C"/>
    <w:rsid w:val="00653DBE"/>
    <w:rsid w:val="006540EF"/>
    <w:rsid w:val="00654334"/>
    <w:rsid w:val="006547FE"/>
    <w:rsid w:val="00654E2F"/>
    <w:rsid w:val="00654EFC"/>
    <w:rsid w:val="0065532F"/>
    <w:rsid w:val="00655370"/>
    <w:rsid w:val="006554F9"/>
    <w:rsid w:val="006556A2"/>
    <w:rsid w:val="00655781"/>
    <w:rsid w:val="0065597E"/>
    <w:rsid w:val="00655D4A"/>
    <w:rsid w:val="00655F6E"/>
    <w:rsid w:val="0065637D"/>
    <w:rsid w:val="006563B0"/>
    <w:rsid w:val="006565C3"/>
    <w:rsid w:val="00657166"/>
    <w:rsid w:val="00657CD9"/>
    <w:rsid w:val="00657DAD"/>
    <w:rsid w:val="00657FA6"/>
    <w:rsid w:val="00660284"/>
    <w:rsid w:val="00660EBB"/>
    <w:rsid w:val="00661A13"/>
    <w:rsid w:val="00662546"/>
    <w:rsid w:val="0066266F"/>
    <w:rsid w:val="006635CD"/>
    <w:rsid w:val="00663698"/>
    <w:rsid w:val="00664E0B"/>
    <w:rsid w:val="00665875"/>
    <w:rsid w:val="00665B53"/>
    <w:rsid w:val="006660A6"/>
    <w:rsid w:val="006664F5"/>
    <w:rsid w:val="00666638"/>
    <w:rsid w:val="00666941"/>
    <w:rsid w:val="00666FE1"/>
    <w:rsid w:val="00667125"/>
    <w:rsid w:val="00667ABF"/>
    <w:rsid w:val="00667ECD"/>
    <w:rsid w:val="00670018"/>
    <w:rsid w:val="006700CD"/>
    <w:rsid w:val="006708E3"/>
    <w:rsid w:val="006708E9"/>
    <w:rsid w:val="00671482"/>
    <w:rsid w:val="00671BBE"/>
    <w:rsid w:val="00671CC7"/>
    <w:rsid w:val="00671EC8"/>
    <w:rsid w:val="006726DB"/>
    <w:rsid w:val="00672BAB"/>
    <w:rsid w:val="00672BC0"/>
    <w:rsid w:val="006731A3"/>
    <w:rsid w:val="0067353C"/>
    <w:rsid w:val="00673E21"/>
    <w:rsid w:val="006742E1"/>
    <w:rsid w:val="006749DE"/>
    <w:rsid w:val="00674F36"/>
    <w:rsid w:val="0067549F"/>
    <w:rsid w:val="00675D7E"/>
    <w:rsid w:val="006765C0"/>
    <w:rsid w:val="006766DC"/>
    <w:rsid w:val="0067681E"/>
    <w:rsid w:val="00676BD8"/>
    <w:rsid w:val="00677DB1"/>
    <w:rsid w:val="006800A3"/>
    <w:rsid w:val="00680290"/>
    <w:rsid w:val="00683224"/>
    <w:rsid w:val="00683237"/>
    <w:rsid w:val="00683C83"/>
    <w:rsid w:val="00684012"/>
    <w:rsid w:val="006840CD"/>
    <w:rsid w:val="00685438"/>
    <w:rsid w:val="0068548F"/>
    <w:rsid w:val="00686377"/>
    <w:rsid w:val="00687D30"/>
    <w:rsid w:val="006904B3"/>
    <w:rsid w:val="00690DDD"/>
    <w:rsid w:val="00690ED7"/>
    <w:rsid w:val="00690F1E"/>
    <w:rsid w:val="00691271"/>
    <w:rsid w:val="006922D6"/>
    <w:rsid w:val="0069262F"/>
    <w:rsid w:val="006930EE"/>
    <w:rsid w:val="006939CD"/>
    <w:rsid w:val="006940C2"/>
    <w:rsid w:val="0069434D"/>
    <w:rsid w:val="006945B9"/>
    <w:rsid w:val="006948AC"/>
    <w:rsid w:val="00695D09"/>
    <w:rsid w:val="006966A0"/>
    <w:rsid w:val="0069739A"/>
    <w:rsid w:val="006973EB"/>
    <w:rsid w:val="006977D3"/>
    <w:rsid w:val="00697F70"/>
    <w:rsid w:val="006A1789"/>
    <w:rsid w:val="006A1BE7"/>
    <w:rsid w:val="006A26CF"/>
    <w:rsid w:val="006A326E"/>
    <w:rsid w:val="006A3961"/>
    <w:rsid w:val="006A3F87"/>
    <w:rsid w:val="006A4195"/>
    <w:rsid w:val="006A45B3"/>
    <w:rsid w:val="006A4908"/>
    <w:rsid w:val="006A5179"/>
    <w:rsid w:val="006A51EF"/>
    <w:rsid w:val="006A528F"/>
    <w:rsid w:val="006A52FB"/>
    <w:rsid w:val="006A571F"/>
    <w:rsid w:val="006A5B2B"/>
    <w:rsid w:val="006A67D1"/>
    <w:rsid w:val="006A6858"/>
    <w:rsid w:val="006A7B0D"/>
    <w:rsid w:val="006A7D75"/>
    <w:rsid w:val="006B02E1"/>
    <w:rsid w:val="006B039E"/>
    <w:rsid w:val="006B0594"/>
    <w:rsid w:val="006B0F2C"/>
    <w:rsid w:val="006B14CA"/>
    <w:rsid w:val="006B2BFD"/>
    <w:rsid w:val="006B2D52"/>
    <w:rsid w:val="006B3A97"/>
    <w:rsid w:val="006B401E"/>
    <w:rsid w:val="006B4F4F"/>
    <w:rsid w:val="006B5099"/>
    <w:rsid w:val="006B51F0"/>
    <w:rsid w:val="006B58FD"/>
    <w:rsid w:val="006B6225"/>
    <w:rsid w:val="006B67C6"/>
    <w:rsid w:val="006B6F56"/>
    <w:rsid w:val="006B789D"/>
    <w:rsid w:val="006C127C"/>
    <w:rsid w:val="006C1712"/>
    <w:rsid w:val="006C31BE"/>
    <w:rsid w:val="006C3544"/>
    <w:rsid w:val="006C3788"/>
    <w:rsid w:val="006C3A8C"/>
    <w:rsid w:val="006C6162"/>
    <w:rsid w:val="006C66A0"/>
    <w:rsid w:val="006C6748"/>
    <w:rsid w:val="006D03B4"/>
    <w:rsid w:val="006D0C59"/>
    <w:rsid w:val="006D0CED"/>
    <w:rsid w:val="006D0D6E"/>
    <w:rsid w:val="006D1195"/>
    <w:rsid w:val="006D13E9"/>
    <w:rsid w:val="006D1561"/>
    <w:rsid w:val="006D1C06"/>
    <w:rsid w:val="006D1C9E"/>
    <w:rsid w:val="006D236C"/>
    <w:rsid w:val="006D2A44"/>
    <w:rsid w:val="006D326E"/>
    <w:rsid w:val="006D3EEC"/>
    <w:rsid w:val="006D44E3"/>
    <w:rsid w:val="006D4599"/>
    <w:rsid w:val="006D51CC"/>
    <w:rsid w:val="006D59FC"/>
    <w:rsid w:val="006D5A4D"/>
    <w:rsid w:val="006D5E66"/>
    <w:rsid w:val="006D615C"/>
    <w:rsid w:val="006D6332"/>
    <w:rsid w:val="006D64ED"/>
    <w:rsid w:val="006D6A7D"/>
    <w:rsid w:val="006D6F4B"/>
    <w:rsid w:val="006D7319"/>
    <w:rsid w:val="006D78C9"/>
    <w:rsid w:val="006D7C7D"/>
    <w:rsid w:val="006E05D1"/>
    <w:rsid w:val="006E102A"/>
    <w:rsid w:val="006E10D2"/>
    <w:rsid w:val="006E1138"/>
    <w:rsid w:val="006E12A0"/>
    <w:rsid w:val="006E1941"/>
    <w:rsid w:val="006E1DAE"/>
    <w:rsid w:val="006E2471"/>
    <w:rsid w:val="006E3240"/>
    <w:rsid w:val="006E3537"/>
    <w:rsid w:val="006E44B2"/>
    <w:rsid w:val="006E5127"/>
    <w:rsid w:val="006E5353"/>
    <w:rsid w:val="006E554E"/>
    <w:rsid w:val="006E69BE"/>
    <w:rsid w:val="006E6ACE"/>
    <w:rsid w:val="006E72FE"/>
    <w:rsid w:val="006E7798"/>
    <w:rsid w:val="006E787F"/>
    <w:rsid w:val="006E7D10"/>
    <w:rsid w:val="006F0766"/>
    <w:rsid w:val="006F07A9"/>
    <w:rsid w:val="006F09DB"/>
    <w:rsid w:val="006F0CB0"/>
    <w:rsid w:val="006F1C58"/>
    <w:rsid w:val="006F1EA8"/>
    <w:rsid w:val="006F2C50"/>
    <w:rsid w:val="006F3705"/>
    <w:rsid w:val="006F37D4"/>
    <w:rsid w:val="006F4217"/>
    <w:rsid w:val="006F4DC8"/>
    <w:rsid w:val="006F4EAF"/>
    <w:rsid w:val="006F5BDB"/>
    <w:rsid w:val="006F6748"/>
    <w:rsid w:val="006F7093"/>
    <w:rsid w:val="006F7669"/>
    <w:rsid w:val="006F7EBF"/>
    <w:rsid w:val="007005F8"/>
    <w:rsid w:val="00700831"/>
    <w:rsid w:val="00700CC1"/>
    <w:rsid w:val="00700D78"/>
    <w:rsid w:val="00700FD9"/>
    <w:rsid w:val="00701194"/>
    <w:rsid w:val="0070130B"/>
    <w:rsid w:val="00701B70"/>
    <w:rsid w:val="00701DBD"/>
    <w:rsid w:val="007028A7"/>
    <w:rsid w:val="00702CAD"/>
    <w:rsid w:val="00702EE2"/>
    <w:rsid w:val="00702FED"/>
    <w:rsid w:val="0070348F"/>
    <w:rsid w:val="00703A27"/>
    <w:rsid w:val="00704062"/>
    <w:rsid w:val="007061DD"/>
    <w:rsid w:val="007063C7"/>
    <w:rsid w:val="00706F79"/>
    <w:rsid w:val="007074E9"/>
    <w:rsid w:val="007078B0"/>
    <w:rsid w:val="0071011E"/>
    <w:rsid w:val="007103C3"/>
    <w:rsid w:val="00710F9C"/>
    <w:rsid w:val="007115C4"/>
    <w:rsid w:val="00711953"/>
    <w:rsid w:val="00711E27"/>
    <w:rsid w:val="0071237E"/>
    <w:rsid w:val="00712D05"/>
    <w:rsid w:val="007133AD"/>
    <w:rsid w:val="00713AF7"/>
    <w:rsid w:val="00713C82"/>
    <w:rsid w:val="00713CAC"/>
    <w:rsid w:val="00713CE6"/>
    <w:rsid w:val="00714A49"/>
    <w:rsid w:val="00715A54"/>
    <w:rsid w:val="00716142"/>
    <w:rsid w:val="007172CB"/>
    <w:rsid w:val="00720B57"/>
    <w:rsid w:val="00721944"/>
    <w:rsid w:val="007221C5"/>
    <w:rsid w:val="00722B49"/>
    <w:rsid w:val="007231BF"/>
    <w:rsid w:val="00723266"/>
    <w:rsid w:val="007232A8"/>
    <w:rsid w:val="00724021"/>
    <w:rsid w:val="00724641"/>
    <w:rsid w:val="00724C4C"/>
    <w:rsid w:val="00724C96"/>
    <w:rsid w:val="00726CFD"/>
    <w:rsid w:val="00727125"/>
    <w:rsid w:val="007277FB"/>
    <w:rsid w:val="00727874"/>
    <w:rsid w:val="00727E57"/>
    <w:rsid w:val="0073038B"/>
    <w:rsid w:val="00731001"/>
    <w:rsid w:val="00731F93"/>
    <w:rsid w:val="00733C7F"/>
    <w:rsid w:val="0073404B"/>
    <w:rsid w:val="007343DA"/>
    <w:rsid w:val="0073466E"/>
    <w:rsid w:val="007355C0"/>
    <w:rsid w:val="00735C38"/>
    <w:rsid w:val="007366D1"/>
    <w:rsid w:val="00736A22"/>
    <w:rsid w:val="00736A87"/>
    <w:rsid w:val="00736DF8"/>
    <w:rsid w:val="00737903"/>
    <w:rsid w:val="00737ED2"/>
    <w:rsid w:val="007400F1"/>
    <w:rsid w:val="00740200"/>
    <w:rsid w:val="007406CE"/>
    <w:rsid w:val="00740A6B"/>
    <w:rsid w:val="00740C1D"/>
    <w:rsid w:val="00740CFD"/>
    <w:rsid w:val="007413BF"/>
    <w:rsid w:val="007424DF"/>
    <w:rsid w:val="007427F9"/>
    <w:rsid w:val="00742F7B"/>
    <w:rsid w:val="00743135"/>
    <w:rsid w:val="0074475F"/>
    <w:rsid w:val="007447E8"/>
    <w:rsid w:val="00744802"/>
    <w:rsid w:val="007449A4"/>
    <w:rsid w:val="00744A97"/>
    <w:rsid w:val="00745637"/>
    <w:rsid w:val="007458A1"/>
    <w:rsid w:val="00745C20"/>
    <w:rsid w:val="00745D26"/>
    <w:rsid w:val="007460C1"/>
    <w:rsid w:val="00746446"/>
    <w:rsid w:val="007464C2"/>
    <w:rsid w:val="00746709"/>
    <w:rsid w:val="00746BC5"/>
    <w:rsid w:val="0074771D"/>
    <w:rsid w:val="00750449"/>
    <w:rsid w:val="007506BB"/>
    <w:rsid w:val="00750D7B"/>
    <w:rsid w:val="007517B0"/>
    <w:rsid w:val="0075252B"/>
    <w:rsid w:val="00753592"/>
    <w:rsid w:val="00753860"/>
    <w:rsid w:val="00753AA7"/>
    <w:rsid w:val="0075452E"/>
    <w:rsid w:val="0075471F"/>
    <w:rsid w:val="007547B8"/>
    <w:rsid w:val="0075488F"/>
    <w:rsid w:val="00755BBB"/>
    <w:rsid w:val="007562CB"/>
    <w:rsid w:val="007564E7"/>
    <w:rsid w:val="0075670E"/>
    <w:rsid w:val="00756768"/>
    <w:rsid w:val="00757ACA"/>
    <w:rsid w:val="00757C59"/>
    <w:rsid w:val="00760158"/>
    <w:rsid w:val="007607F8"/>
    <w:rsid w:val="0076086E"/>
    <w:rsid w:val="00760907"/>
    <w:rsid w:val="007623B2"/>
    <w:rsid w:val="00763053"/>
    <w:rsid w:val="00763827"/>
    <w:rsid w:val="0076493C"/>
    <w:rsid w:val="00764AA5"/>
    <w:rsid w:val="00764AC4"/>
    <w:rsid w:val="00764C0A"/>
    <w:rsid w:val="00764D42"/>
    <w:rsid w:val="00764DD3"/>
    <w:rsid w:val="00766773"/>
    <w:rsid w:val="00766B65"/>
    <w:rsid w:val="00766DA9"/>
    <w:rsid w:val="00766F5C"/>
    <w:rsid w:val="00766FF7"/>
    <w:rsid w:val="007670CD"/>
    <w:rsid w:val="00767369"/>
    <w:rsid w:val="00767E37"/>
    <w:rsid w:val="007707D8"/>
    <w:rsid w:val="00770E8F"/>
    <w:rsid w:val="00770EAE"/>
    <w:rsid w:val="00771238"/>
    <w:rsid w:val="007719AE"/>
    <w:rsid w:val="00772B5F"/>
    <w:rsid w:val="00772F1F"/>
    <w:rsid w:val="0077302C"/>
    <w:rsid w:val="0077375C"/>
    <w:rsid w:val="00774254"/>
    <w:rsid w:val="00774626"/>
    <w:rsid w:val="0077500C"/>
    <w:rsid w:val="00775090"/>
    <w:rsid w:val="0077528D"/>
    <w:rsid w:val="00775831"/>
    <w:rsid w:val="007759DF"/>
    <w:rsid w:val="00775B57"/>
    <w:rsid w:val="00775C7C"/>
    <w:rsid w:val="00775D8A"/>
    <w:rsid w:val="00775FC1"/>
    <w:rsid w:val="00776DB7"/>
    <w:rsid w:val="00777310"/>
    <w:rsid w:val="00777913"/>
    <w:rsid w:val="00781D62"/>
    <w:rsid w:val="007820D2"/>
    <w:rsid w:val="00782679"/>
    <w:rsid w:val="00782825"/>
    <w:rsid w:val="00782A0A"/>
    <w:rsid w:val="00782BA0"/>
    <w:rsid w:val="0078371F"/>
    <w:rsid w:val="00783A37"/>
    <w:rsid w:val="00783D89"/>
    <w:rsid w:val="00783E48"/>
    <w:rsid w:val="00784602"/>
    <w:rsid w:val="00785C30"/>
    <w:rsid w:val="00786002"/>
    <w:rsid w:val="00786874"/>
    <w:rsid w:val="00786D73"/>
    <w:rsid w:val="00787991"/>
    <w:rsid w:val="00787E1C"/>
    <w:rsid w:val="0079045C"/>
    <w:rsid w:val="00791008"/>
    <w:rsid w:val="007911D4"/>
    <w:rsid w:val="0079144D"/>
    <w:rsid w:val="00791C04"/>
    <w:rsid w:val="00791EC4"/>
    <w:rsid w:val="007927EF"/>
    <w:rsid w:val="007938F5"/>
    <w:rsid w:val="00793AF0"/>
    <w:rsid w:val="00794A22"/>
    <w:rsid w:val="00794B39"/>
    <w:rsid w:val="00794F69"/>
    <w:rsid w:val="0079534E"/>
    <w:rsid w:val="00795818"/>
    <w:rsid w:val="00795AE2"/>
    <w:rsid w:val="0079617A"/>
    <w:rsid w:val="007962A9"/>
    <w:rsid w:val="00796776"/>
    <w:rsid w:val="007967AB"/>
    <w:rsid w:val="007967CD"/>
    <w:rsid w:val="00796E8B"/>
    <w:rsid w:val="00797EDC"/>
    <w:rsid w:val="00797F8C"/>
    <w:rsid w:val="007A0BA4"/>
    <w:rsid w:val="007A0F9D"/>
    <w:rsid w:val="007A19C4"/>
    <w:rsid w:val="007A242D"/>
    <w:rsid w:val="007A2B58"/>
    <w:rsid w:val="007A30C7"/>
    <w:rsid w:val="007A393A"/>
    <w:rsid w:val="007A3E87"/>
    <w:rsid w:val="007A4302"/>
    <w:rsid w:val="007A4C16"/>
    <w:rsid w:val="007A53AF"/>
    <w:rsid w:val="007A5DB1"/>
    <w:rsid w:val="007A5DF5"/>
    <w:rsid w:val="007A5F37"/>
    <w:rsid w:val="007A6989"/>
    <w:rsid w:val="007A6E52"/>
    <w:rsid w:val="007A7B18"/>
    <w:rsid w:val="007B0737"/>
    <w:rsid w:val="007B2018"/>
    <w:rsid w:val="007B246A"/>
    <w:rsid w:val="007B258E"/>
    <w:rsid w:val="007B269E"/>
    <w:rsid w:val="007B275B"/>
    <w:rsid w:val="007B289D"/>
    <w:rsid w:val="007B2F60"/>
    <w:rsid w:val="007B3362"/>
    <w:rsid w:val="007B52FC"/>
    <w:rsid w:val="007B53E1"/>
    <w:rsid w:val="007B5510"/>
    <w:rsid w:val="007B661D"/>
    <w:rsid w:val="007B6A13"/>
    <w:rsid w:val="007B71CC"/>
    <w:rsid w:val="007B7EEB"/>
    <w:rsid w:val="007C031C"/>
    <w:rsid w:val="007C0AA3"/>
    <w:rsid w:val="007C224B"/>
    <w:rsid w:val="007C2695"/>
    <w:rsid w:val="007C32DE"/>
    <w:rsid w:val="007C357F"/>
    <w:rsid w:val="007C3CCE"/>
    <w:rsid w:val="007C3E42"/>
    <w:rsid w:val="007C3E4D"/>
    <w:rsid w:val="007C4DDA"/>
    <w:rsid w:val="007C4E35"/>
    <w:rsid w:val="007C56DE"/>
    <w:rsid w:val="007C5AEB"/>
    <w:rsid w:val="007C5C18"/>
    <w:rsid w:val="007C5CB7"/>
    <w:rsid w:val="007C5E29"/>
    <w:rsid w:val="007C64F4"/>
    <w:rsid w:val="007C69E2"/>
    <w:rsid w:val="007C713B"/>
    <w:rsid w:val="007C7D9F"/>
    <w:rsid w:val="007C7E2B"/>
    <w:rsid w:val="007D0AF3"/>
    <w:rsid w:val="007D0CBF"/>
    <w:rsid w:val="007D0DBE"/>
    <w:rsid w:val="007D1D15"/>
    <w:rsid w:val="007D2957"/>
    <w:rsid w:val="007D37F8"/>
    <w:rsid w:val="007D4146"/>
    <w:rsid w:val="007D437B"/>
    <w:rsid w:val="007D4468"/>
    <w:rsid w:val="007D4668"/>
    <w:rsid w:val="007D493D"/>
    <w:rsid w:val="007D5A72"/>
    <w:rsid w:val="007D609A"/>
    <w:rsid w:val="007D6215"/>
    <w:rsid w:val="007D65A9"/>
    <w:rsid w:val="007D6F7B"/>
    <w:rsid w:val="007D71B6"/>
    <w:rsid w:val="007D7286"/>
    <w:rsid w:val="007D73F1"/>
    <w:rsid w:val="007D749A"/>
    <w:rsid w:val="007D7766"/>
    <w:rsid w:val="007D79F7"/>
    <w:rsid w:val="007E0216"/>
    <w:rsid w:val="007E0684"/>
    <w:rsid w:val="007E14BF"/>
    <w:rsid w:val="007E16D2"/>
    <w:rsid w:val="007E252E"/>
    <w:rsid w:val="007E28D7"/>
    <w:rsid w:val="007E2BDC"/>
    <w:rsid w:val="007E3169"/>
    <w:rsid w:val="007E3594"/>
    <w:rsid w:val="007E4C61"/>
    <w:rsid w:val="007E6F21"/>
    <w:rsid w:val="007E6F99"/>
    <w:rsid w:val="007E74ED"/>
    <w:rsid w:val="007E7696"/>
    <w:rsid w:val="007E7EB3"/>
    <w:rsid w:val="007E7FE7"/>
    <w:rsid w:val="007F1965"/>
    <w:rsid w:val="007F1DB9"/>
    <w:rsid w:val="007F24BB"/>
    <w:rsid w:val="007F31E7"/>
    <w:rsid w:val="007F32A0"/>
    <w:rsid w:val="007F36F9"/>
    <w:rsid w:val="007F3F4D"/>
    <w:rsid w:val="007F4027"/>
    <w:rsid w:val="007F46BF"/>
    <w:rsid w:val="007F4FBC"/>
    <w:rsid w:val="007F518D"/>
    <w:rsid w:val="007F52DD"/>
    <w:rsid w:val="007F5B6A"/>
    <w:rsid w:val="007F638D"/>
    <w:rsid w:val="007F7220"/>
    <w:rsid w:val="007F734D"/>
    <w:rsid w:val="007F7384"/>
    <w:rsid w:val="00800709"/>
    <w:rsid w:val="008007BD"/>
    <w:rsid w:val="008007F6"/>
    <w:rsid w:val="00800D5F"/>
    <w:rsid w:val="008018AA"/>
    <w:rsid w:val="00802A0D"/>
    <w:rsid w:val="00802F4B"/>
    <w:rsid w:val="00803DC2"/>
    <w:rsid w:val="0080455B"/>
    <w:rsid w:val="0080474A"/>
    <w:rsid w:val="00804DDE"/>
    <w:rsid w:val="00805AFF"/>
    <w:rsid w:val="0080625A"/>
    <w:rsid w:val="008065AD"/>
    <w:rsid w:val="00806974"/>
    <w:rsid w:val="00806B8E"/>
    <w:rsid w:val="00807746"/>
    <w:rsid w:val="00810528"/>
    <w:rsid w:val="00810756"/>
    <w:rsid w:val="0081099C"/>
    <w:rsid w:val="0081131F"/>
    <w:rsid w:val="00811990"/>
    <w:rsid w:val="00811F37"/>
    <w:rsid w:val="0081205A"/>
    <w:rsid w:val="008120D4"/>
    <w:rsid w:val="00812A7A"/>
    <w:rsid w:val="00812B40"/>
    <w:rsid w:val="00813987"/>
    <w:rsid w:val="00814450"/>
    <w:rsid w:val="00814C00"/>
    <w:rsid w:val="00815BD7"/>
    <w:rsid w:val="0081618E"/>
    <w:rsid w:val="008163C2"/>
    <w:rsid w:val="008163CC"/>
    <w:rsid w:val="00816A18"/>
    <w:rsid w:val="00816E29"/>
    <w:rsid w:val="00817260"/>
    <w:rsid w:val="0081737E"/>
    <w:rsid w:val="008173A5"/>
    <w:rsid w:val="00817BD1"/>
    <w:rsid w:val="00817CDA"/>
    <w:rsid w:val="00820A6E"/>
    <w:rsid w:val="00821017"/>
    <w:rsid w:val="0082108A"/>
    <w:rsid w:val="0082169E"/>
    <w:rsid w:val="00821D64"/>
    <w:rsid w:val="008224EB"/>
    <w:rsid w:val="00822658"/>
    <w:rsid w:val="00822BF5"/>
    <w:rsid w:val="00822FF8"/>
    <w:rsid w:val="00823E49"/>
    <w:rsid w:val="00823F4B"/>
    <w:rsid w:val="0082476C"/>
    <w:rsid w:val="0082495F"/>
    <w:rsid w:val="00824FBE"/>
    <w:rsid w:val="0082563A"/>
    <w:rsid w:val="00825BEF"/>
    <w:rsid w:val="00826CD0"/>
    <w:rsid w:val="00827C19"/>
    <w:rsid w:val="0083042F"/>
    <w:rsid w:val="00830483"/>
    <w:rsid w:val="00830770"/>
    <w:rsid w:val="008309AE"/>
    <w:rsid w:val="00830E80"/>
    <w:rsid w:val="0083124B"/>
    <w:rsid w:val="00831DF3"/>
    <w:rsid w:val="008325F7"/>
    <w:rsid w:val="00833145"/>
    <w:rsid w:val="0083378A"/>
    <w:rsid w:val="0083388A"/>
    <w:rsid w:val="00833993"/>
    <w:rsid w:val="0083474C"/>
    <w:rsid w:val="00834BCE"/>
    <w:rsid w:val="0083564F"/>
    <w:rsid w:val="008356B3"/>
    <w:rsid w:val="00835785"/>
    <w:rsid w:val="0083671A"/>
    <w:rsid w:val="008368FF"/>
    <w:rsid w:val="008369C8"/>
    <w:rsid w:val="0083711D"/>
    <w:rsid w:val="008371D0"/>
    <w:rsid w:val="00837B03"/>
    <w:rsid w:val="00837E91"/>
    <w:rsid w:val="00840259"/>
    <w:rsid w:val="00840AD5"/>
    <w:rsid w:val="008413D0"/>
    <w:rsid w:val="00841CE6"/>
    <w:rsid w:val="00843270"/>
    <w:rsid w:val="008435AD"/>
    <w:rsid w:val="00843868"/>
    <w:rsid w:val="008440FF"/>
    <w:rsid w:val="0084431D"/>
    <w:rsid w:val="00844B05"/>
    <w:rsid w:val="0084555B"/>
    <w:rsid w:val="0084586D"/>
    <w:rsid w:val="00845A4A"/>
    <w:rsid w:val="00846572"/>
    <w:rsid w:val="00846ACF"/>
    <w:rsid w:val="00847FF8"/>
    <w:rsid w:val="0085082D"/>
    <w:rsid w:val="00850A2E"/>
    <w:rsid w:val="00850EEC"/>
    <w:rsid w:val="00850FB2"/>
    <w:rsid w:val="008510F8"/>
    <w:rsid w:val="008515FF"/>
    <w:rsid w:val="00852275"/>
    <w:rsid w:val="00852E3F"/>
    <w:rsid w:val="008534BF"/>
    <w:rsid w:val="008537FA"/>
    <w:rsid w:val="00853957"/>
    <w:rsid w:val="00853A39"/>
    <w:rsid w:val="0085414E"/>
    <w:rsid w:val="008542AA"/>
    <w:rsid w:val="00854E7C"/>
    <w:rsid w:val="00854FF6"/>
    <w:rsid w:val="008554A4"/>
    <w:rsid w:val="00855791"/>
    <w:rsid w:val="008563CB"/>
    <w:rsid w:val="0085655D"/>
    <w:rsid w:val="008569B2"/>
    <w:rsid w:val="008607FF"/>
    <w:rsid w:val="0086096B"/>
    <w:rsid w:val="00861097"/>
    <w:rsid w:val="00861164"/>
    <w:rsid w:val="00861A68"/>
    <w:rsid w:val="00861DBC"/>
    <w:rsid w:val="00862018"/>
    <w:rsid w:val="00862048"/>
    <w:rsid w:val="008620DC"/>
    <w:rsid w:val="00862A74"/>
    <w:rsid w:val="00862AE4"/>
    <w:rsid w:val="00862B43"/>
    <w:rsid w:val="00862EB1"/>
    <w:rsid w:val="0086369E"/>
    <w:rsid w:val="008639DB"/>
    <w:rsid w:val="00863EA9"/>
    <w:rsid w:val="0086401F"/>
    <w:rsid w:val="0086409C"/>
    <w:rsid w:val="00864B57"/>
    <w:rsid w:val="008650A1"/>
    <w:rsid w:val="00865318"/>
    <w:rsid w:val="0086578B"/>
    <w:rsid w:val="008657F5"/>
    <w:rsid w:val="00865E66"/>
    <w:rsid w:val="00866894"/>
    <w:rsid w:val="0086781B"/>
    <w:rsid w:val="00867908"/>
    <w:rsid w:val="00870852"/>
    <w:rsid w:val="008709CE"/>
    <w:rsid w:val="00870AB3"/>
    <w:rsid w:val="00870DED"/>
    <w:rsid w:val="008719B4"/>
    <w:rsid w:val="00871B19"/>
    <w:rsid w:val="0087281F"/>
    <w:rsid w:val="0087298E"/>
    <w:rsid w:val="00872995"/>
    <w:rsid w:val="00872EEE"/>
    <w:rsid w:val="0087364A"/>
    <w:rsid w:val="00873662"/>
    <w:rsid w:val="00873C28"/>
    <w:rsid w:val="00874328"/>
    <w:rsid w:val="00874557"/>
    <w:rsid w:val="008745AC"/>
    <w:rsid w:val="00874ABD"/>
    <w:rsid w:val="0087534A"/>
    <w:rsid w:val="008758B3"/>
    <w:rsid w:val="0087654E"/>
    <w:rsid w:val="00876832"/>
    <w:rsid w:val="008771E7"/>
    <w:rsid w:val="00877993"/>
    <w:rsid w:val="00877D7F"/>
    <w:rsid w:val="00877EBA"/>
    <w:rsid w:val="00880526"/>
    <w:rsid w:val="008805EB"/>
    <w:rsid w:val="008811FF"/>
    <w:rsid w:val="00881811"/>
    <w:rsid w:val="008822AC"/>
    <w:rsid w:val="0088294F"/>
    <w:rsid w:val="008835D1"/>
    <w:rsid w:val="00883887"/>
    <w:rsid w:val="00883FDC"/>
    <w:rsid w:val="008843CB"/>
    <w:rsid w:val="00884FFF"/>
    <w:rsid w:val="00885EEE"/>
    <w:rsid w:val="008864EE"/>
    <w:rsid w:val="0088667D"/>
    <w:rsid w:val="008873D7"/>
    <w:rsid w:val="00887B66"/>
    <w:rsid w:val="008902CB"/>
    <w:rsid w:val="00890706"/>
    <w:rsid w:val="008911EB"/>
    <w:rsid w:val="008919C5"/>
    <w:rsid w:val="00891B0C"/>
    <w:rsid w:val="00891CE2"/>
    <w:rsid w:val="00892DE9"/>
    <w:rsid w:val="00892F7A"/>
    <w:rsid w:val="008931CC"/>
    <w:rsid w:val="0089352E"/>
    <w:rsid w:val="0089387B"/>
    <w:rsid w:val="0089470B"/>
    <w:rsid w:val="00894891"/>
    <w:rsid w:val="00894B56"/>
    <w:rsid w:val="008974D6"/>
    <w:rsid w:val="00897622"/>
    <w:rsid w:val="008A0402"/>
    <w:rsid w:val="008A048C"/>
    <w:rsid w:val="008A1DA3"/>
    <w:rsid w:val="008A2ABA"/>
    <w:rsid w:val="008A3272"/>
    <w:rsid w:val="008A38FE"/>
    <w:rsid w:val="008A397A"/>
    <w:rsid w:val="008A3ABE"/>
    <w:rsid w:val="008A3BE8"/>
    <w:rsid w:val="008A3E25"/>
    <w:rsid w:val="008A4249"/>
    <w:rsid w:val="008A4286"/>
    <w:rsid w:val="008A4C66"/>
    <w:rsid w:val="008A4D17"/>
    <w:rsid w:val="008A596C"/>
    <w:rsid w:val="008A67F3"/>
    <w:rsid w:val="008A743C"/>
    <w:rsid w:val="008A78A1"/>
    <w:rsid w:val="008A7C0A"/>
    <w:rsid w:val="008A7E34"/>
    <w:rsid w:val="008B04D5"/>
    <w:rsid w:val="008B0629"/>
    <w:rsid w:val="008B0C1D"/>
    <w:rsid w:val="008B1128"/>
    <w:rsid w:val="008B1951"/>
    <w:rsid w:val="008B1B01"/>
    <w:rsid w:val="008B2538"/>
    <w:rsid w:val="008B2F75"/>
    <w:rsid w:val="008B3183"/>
    <w:rsid w:val="008B34B8"/>
    <w:rsid w:val="008B3BFD"/>
    <w:rsid w:val="008B416A"/>
    <w:rsid w:val="008B4696"/>
    <w:rsid w:val="008B4B24"/>
    <w:rsid w:val="008B4C49"/>
    <w:rsid w:val="008B4DBE"/>
    <w:rsid w:val="008B5230"/>
    <w:rsid w:val="008B5885"/>
    <w:rsid w:val="008B5C97"/>
    <w:rsid w:val="008B603F"/>
    <w:rsid w:val="008B653E"/>
    <w:rsid w:val="008B65BC"/>
    <w:rsid w:val="008B6831"/>
    <w:rsid w:val="008B762F"/>
    <w:rsid w:val="008B7F87"/>
    <w:rsid w:val="008C037F"/>
    <w:rsid w:val="008C080C"/>
    <w:rsid w:val="008C0A77"/>
    <w:rsid w:val="008C1747"/>
    <w:rsid w:val="008C2A3B"/>
    <w:rsid w:val="008C35E2"/>
    <w:rsid w:val="008C3E3F"/>
    <w:rsid w:val="008C413C"/>
    <w:rsid w:val="008C44AB"/>
    <w:rsid w:val="008C45A1"/>
    <w:rsid w:val="008C4808"/>
    <w:rsid w:val="008C488F"/>
    <w:rsid w:val="008C5DD1"/>
    <w:rsid w:val="008C65A4"/>
    <w:rsid w:val="008C6CD6"/>
    <w:rsid w:val="008C6D92"/>
    <w:rsid w:val="008C75CA"/>
    <w:rsid w:val="008C79AA"/>
    <w:rsid w:val="008D00FA"/>
    <w:rsid w:val="008D0B39"/>
    <w:rsid w:val="008D0F06"/>
    <w:rsid w:val="008D0FB8"/>
    <w:rsid w:val="008D117C"/>
    <w:rsid w:val="008D15B0"/>
    <w:rsid w:val="008D1E70"/>
    <w:rsid w:val="008D1FAF"/>
    <w:rsid w:val="008D2369"/>
    <w:rsid w:val="008D336D"/>
    <w:rsid w:val="008D3535"/>
    <w:rsid w:val="008D4C0F"/>
    <w:rsid w:val="008D4E61"/>
    <w:rsid w:val="008D5114"/>
    <w:rsid w:val="008D56BA"/>
    <w:rsid w:val="008D6E58"/>
    <w:rsid w:val="008D70D7"/>
    <w:rsid w:val="008D7986"/>
    <w:rsid w:val="008D7D1C"/>
    <w:rsid w:val="008E05BE"/>
    <w:rsid w:val="008E1487"/>
    <w:rsid w:val="008E1790"/>
    <w:rsid w:val="008E1867"/>
    <w:rsid w:val="008E18B2"/>
    <w:rsid w:val="008E1F2E"/>
    <w:rsid w:val="008E205D"/>
    <w:rsid w:val="008E25E0"/>
    <w:rsid w:val="008E42A9"/>
    <w:rsid w:val="008E4778"/>
    <w:rsid w:val="008E50FB"/>
    <w:rsid w:val="008E53C3"/>
    <w:rsid w:val="008E57D0"/>
    <w:rsid w:val="008E57EE"/>
    <w:rsid w:val="008E5F82"/>
    <w:rsid w:val="008E65C6"/>
    <w:rsid w:val="008E692E"/>
    <w:rsid w:val="008E6BA0"/>
    <w:rsid w:val="008E75D6"/>
    <w:rsid w:val="008E7620"/>
    <w:rsid w:val="008F1B80"/>
    <w:rsid w:val="008F23B3"/>
    <w:rsid w:val="008F3476"/>
    <w:rsid w:val="008F3DED"/>
    <w:rsid w:val="008F4166"/>
    <w:rsid w:val="008F45FD"/>
    <w:rsid w:val="008F5301"/>
    <w:rsid w:val="008F5593"/>
    <w:rsid w:val="008F56E4"/>
    <w:rsid w:val="008F56F5"/>
    <w:rsid w:val="008F5846"/>
    <w:rsid w:val="008F5BCE"/>
    <w:rsid w:val="008F5D07"/>
    <w:rsid w:val="008F5D13"/>
    <w:rsid w:val="008F5D66"/>
    <w:rsid w:val="008F64E3"/>
    <w:rsid w:val="008F725D"/>
    <w:rsid w:val="008F741B"/>
    <w:rsid w:val="008F7670"/>
    <w:rsid w:val="008F76AA"/>
    <w:rsid w:val="008F78F4"/>
    <w:rsid w:val="008F7953"/>
    <w:rsid w:val="0090030F"/>
    <w:rsid w:val="00900794"/>
    <w:rsid w:val="0090107F"/>
    <w:rsid w:val="00901104"/>
    <w:rsid w:val="0090167D"/>
    <w:rsid w:val="00901967"/>
    <w:rsid w:val="00901C0A"/>
    <w:rsid w:val="00901D9B"/>
    <w:rsid w:val="009024DC"/>
    <w:rsid w:val="00902571"/>
    <w:rsid w:val="0090265B"/>
    <w:rsid w:val="00902983"/>
    <w:rsid w:val="00903AE0"/>
    <w:rsid w:val="009067F2"/>
    <w:rsid w:val="00906AFB"/>
    <w:rsid w:val="00907A1E"/>
    <w:rsid w:val="00907A22"/>
    <w:rsid w:val="00907C36"/>
    <w:rsid w:val="00910454"/>
    <w:rsid w:val="00910BA6"/>
    <w:rsid w:val="00910D58"/>
    <w:rsid w:val="00911395"/>
    <w:rsid w:val="00912A6B"/>
    <w:rsid w:val="0091317E"/>
    <w:rsid w:val="009132E5"/>
    <w:rsid w:val="00913478"/>
    <w:rsid w:val="0091382C"/>
    <w:rsid w:val="009142EB"/>
    <w:rsid w:val="00914775"/>
    <w:rsid w:val="009147B5"/>
    <w:rsid w:val="00914AB9"/>
    <w:rsid w:val="00914C34"/>
    <w:rsid w:val="00914E1B"/>
    <w:rsid w:val="00914F3B"/>
    <w:rsid w:val="0091553D"/>
    <w:rsid w:val="00915AD6"/>
    <w:rsid w:val="00915D97"/>
    <w:rsid w:val="0091660A"/>
    <w:rsid w:val="009169F0"/>
    <w:rsid w:val="00917211"/>
    <w:rsid w:val="00917429"/>
    <w:rsid w:val="00921454"/>
    <w:rsid w:val="00921B4A"/>
    <w:rsid w:val="00921BB9"/>
    <w:rsid w:val="00921F60"/>
    <w:rsid w:val="009221BD"/>
    <w:rsid w:val="00923065"/>
    <w:rsid w:val="0092313F"/>
    <w:rsid w:val="00923C76"/>
    <w:rsid w:val="00924117"/>
    <w:rsid w:val="009252C7"/>
    <w:rsid w:val="009258E0"/>
    <w:rsid w:val="00925AC8"/>
    <w:rsid w:val="009267DB"/>
    <w:rsid w:val="00926B1E"/>
    <w:rsid w:val="00927444"/>
    <w:rsid w:val="00927624"/>
    <w:rsid w:val="00927B6A"/>
    <w:rsid w:val="00927D51"/>
    <w:rsid w:val="0093011A"/>
    <w:rsid w:val="0093074A"/>
    <w:rsid w:val="00930782"/>
    <w:rsid w:val="00930CF1"/>
    <w:rsid w:val="009311E0"/>
    <w:rsid w:val="00931434"/>
    <w:rsid w:val="00931D35"/>
    <w:rsid w:val="00931EA2"/>
    <w:rsid w:val="009322DD"/>
    <w:rsid w:val="00932390"/>
    <w:rsid w:val="0093268A"/>
    <w:rsid w:val="00932C0D"/>
    <w:rsid w:val="00932FFA"/>
    <w:rsid w:val="0093301F"/>
    <w:rsid w:val="0093362E"/>
    <w:rsid w:val="00934FAE"/>
    <w:rsid w:val="0093517A"/>
    <w:rsid w:val="00936D5C"/>
    <w:rsid w:val="00937169"/>
    <w:rsid w:val="00937690"/>
    <w:rsid w:val="00937DD2"/>
    <w:rsid w:val="00937FE6"/>
    <w:rsid w:val="00940549"/>
    <w:rsid w:val="00940594"/>
    <w:rsid w:val="00940CEF"/>
    <w:rsid w:val="00940DA9"/>
    <w:rsid w:val="0094167E"/>
    <w:rsid w:val="00941BF3"/>
    <w:rsid w:val="00941EF5"/>
    <w:rsid w:val="0094285E"/>
    <w:rsid w:val="00943717"/>
    <w:rsid w:val="0094377D"/>
    <w:rsid w:val="00943E86"/>
    <w:rsid w:val="009440A9"/>
    <w:rsid w:val="00944980"/>
    <w:rsid w:val="00944B8D"/>
    <w:rsid w:val="00944C6B"/>
    <w:rsid w:val="00945380"/>
    <w:rsid w:val="00945508"/>
    <w:rsid w:val="00945530"/>
    <w:rsid w:val="00946185"/>
    <w:rsid w:val="0094671B"/>
    <w:rsid w:val="00946A8E"/>
    <w:rsid w:val="00946EEC"/>
    <w:rsid w:val="00947044"/>
    <w:rsid w:val="0094755A"/>
    <w:rsid w:val="0094774C"/>
    <w:rsid w:val="009477F7"/>
    <w:rsid w:val="00950196"/>
    <w:rsid w:val="0095062D"/>
    <w:rsid w:val="00952539"/>
    <w:rsid w:val="009527AD"/>
    <w:rsid w:val="00952A03"/>
    <w:rsid w:val="00952ECF"/>
    <w:rsid w:val="009530A9"/>
    <w:rsid w:val="00953339"/>
    <w:rsid w:val="009536F2"/>
    <w:rsid w:val="00953745"/>
    <w:rsid w:val="0095390E"/>
    <w:rsid w:val="00953A0E"/>
    <w:rsid w:val="00954921"/>
    <w:rsid w:val="009559D2"/>
    <w:rsid w:val="00955FFF"/>
    <w:rsid w:val="009567C3"/>
    <w:rsid w:val="00956A20"/>
    <w:rsid w:val="00956F4F"/>
    <w:rsid w:val="00957E42"/>
    <w:rsid w:val="009600E5"/>
    <w:rsid w:val="0096014E"/>
    <w:rsid w:val="009605E3"/>
    <w:rsid w:val="00960AAD"/>
    <w:rsid w:val="00960E66"/>
    <w:rsid w:val="00961607"/>
    <w:rsid w:val="00961CE1"/>
    <w:rsid w:val="00961F46"/>
    <w:rsid w:val="0096307A"/>
    <w:rsid w:val="00963214"/>
    <w:rsid w:val="0096329E"/>
    <w:rsid w:val="009637A9"/>
    <w:rsid w:val="009641AD"/>
    <w:rsid w:val="009641FE"/>
    <w:rsid w:val="00964334"/>
    <w:rsid w:val="00964AB6"/>
    <w:rsid w:val="00965019"/>
    <w:rsid w:val="00965675"/>
    <w:rsid w:val="00965769"/>
    <w:rsid w:val="00965E0D"/>
    <w:rsid w:val="009660FF"/>
    <w:rsid w:val="00966875"/>
    <w:rsid w:val="00966CB2"/>
    <w:rsid w:val="00966DF1"/>
    <w:rsid w:val="00966F8F"/>
    <w:rsid w:val="00967048"/>
    <w:rsid w:val="00967730"/>
    <w:rsid w:val="00970B4B"/>
    <w:rsid w:val="00970B73"/>
    <w:rsid w:val="00970DE8"/>
    <w:rsid w:val="0097100F"/>
    <w:rsid w:val="0097119A"/>
    <w:rsid w:val="009712FC"/>
    <w:rsid w:val="00971C4C"/>
    <w:rsid w:val="00971CC9"/>
    <w:rsid w:val="00971FEE"/>
    <w:rsid w:val="00972154"/>
    <w:rsid w:val="00972841"/>
    <w:rsid w:val="00972FD2"/>
    <w:rsid w:val="009732AD"/>
    <w:rsid w:val="0097336C"/>
    <w:rsid w:val="00973C21"/>
    <w:rsid w:val="00973CDA"/>
    <w:rsid w:val="00974096"/>
    <w:rsid w:val="00974FD6"/>
    <w:rsid w:val="0097509F"/>
    <w:rsid w:val="00975779"/>
    <w:rsid w:val="00975B49"/>
    <w:rsid w:val="00976FE6"/>
    <w:rsid w:val="00977706"/>
    <w:rsid w:val="009777BB"/>
    <w:rsid w:val="009779EF"/>
    <w:rsid w:val="00977F7A"/>
    <w:rsid w:val="0098124A"/>
    <w:rsid w:val="0098133E"/>
    <w:rsid w:val="009813EF"/>
    <w:rsid w:val="00981AA3"/>
    <w:rsid w:val="00981CBE"/>
    <w:rsid w:val="00981F91"/>
    <w:rsid w:val="00982F56"/>
    <w:rsid w:val="00983784"/>
    <w:rsid w:val="00983BAE"/>
    <w:rsid w:val="00984B63"/>
    <w:rsid w:val="009870D2"/>
    <w:rsid w:val="009879E2"/>
    <w:rsid w:val="009901E4"/>
    <w:rsid w:val="0099065E"/>
    <w:rsid w:val="009906EE"/>
    <w:rsid w:val="00991458"/>
    <w:rsid w:val="00991E00"/>
    <w:rsid w:val="00991F8D"/>
    <w:rsid w:val="0099362C"/>
    <w:rsid w:val="00993946"/>
    <w:rsid w:val="00993B3B"/>
    <w:rsid w:val="00994E1C"/>
    <w:rsid w:val="0099512E"/>
    <w:rsid w:val="00995AE0"/>
    <w:rsid w:val="00996191"/>
    <w:rsid w:val="00996C20"/>
    <w:rsid w:val="00997E46"/>
    <w:rsid w:val="00997E7E"/>
    <w:rsid w:val="009A001E"/>
    <w:rsid w:val="009A16B9"/>
    <w:rsid w:val="009A1E3C"/>
    <w:rsid w:val="009A1EC8"/>
    <w:rsid w:val="009A1F9A"/>
    <w:rsid w:val="009A2054"/>
    <w:rsid w:val="009A2093"/>
    <w:rsid w:val="009A2F1D"/>
    <w:rsid w:val="009A3010"/>
    <w:rsid w:val="009A3167"/>
    <w:rsid w:val="009A3438"/>
    <w:rsid w:val="009A4550"/>
    <w:rsid w:val="009A46CB"/>
    <w:rsid w:val="009A46F7"/>
    <w:rsid w:val="009A5182"/>
    <w:rsid w:val="009A51CD"/>
    <w:rsid w:val="009A52BA"/>
    <w:rsid w:val="009A577C"/>
    <w:rsid w:val="009A5D43"/>
    <w:rsid w:val="009A5F7A"/>
    <w:rsid w:val="009A6101"/>
    <w:rsid w:val="009A6183"/>
    <w:rsid w:val="009A64B7"/>
    <w:rsid w:val="009A6806"/>
    <w:rsid w:val="009A6887"/>
    <w:rsid w:val="009A79C2"/>
    <w:rsid w:val="009A7F49"/>
    <w:rsid w:val="009B1CB9"/>
    <w:rsid w:val="009B1E33"/>
    <w:rsid w:val="009B2B74"/>
    <w:rsid w:val="009B550C"/>
    <w:rsid w:val="009B5733"/>
    <w:rsid w:val="009B5750"/>
    <w:rsid w:val="009B5B21"/>
    <w:rsid w:val="009B5BBE"/>
    <w:rsid w:val="009B5BEF"/>
    <w:rsid w:val="009B6AE6"/>
    <w:rsid w:val="009B6C8E"/>
    <w:rsid w:val="009B7203"/>
    <w:rsid w:val="009B7B37"/>
    <w:rsid w:val="009C0714"/>
    <w:rsid w:val="009C089F"/>
    <w:rsid w:val="009C0B2D"/>
    <w:rsid w:val="009C0E28"/>
    <w:rsid w:val="009C0FBA"/>
    <w:rsid w:val="009C163E"/>
    <w:rsid w:val="009C1BF1"/>
    <w:rsid w:val="009C1CAF"/>
    <w:rsid w:val="009C267E"/>
    <w:rsid w:val="009C368F"/>
    <w:rsid w:val="009C3B41"/>
    <w:rsid w:val="009C3BD3"/>
    <w:rsid w:val="009C3FC6"/>
    <w:rsid w:val="009C43AF"/>
    <w:rsid w:val="009C45B1"/>
    <w:rsid w:val="009C4933"/>
    <w:rsid w:val="009C5915"/>
    <w:rsid w:val="009C5B1B"/>
    <w:rsid w:val="009C5E81"/>
    <w:rsid w:val="009C5EFF"/>
    <w:rsid w:val="009C6327"/>
    <w:rsid w:val="009C636A"/>
    <w:rsid w:val="009C6439"/>
    <w:rsid w:val="009C64B5"/>
    <w:rsid w:val="009C66FE"/>
    <w:rsid w:val="009C6A7E"/>
    <w:rsid w:val="009C780D"/>
    <w:rsid w:val="009C781F"/>
    <w:rsid w:val="009C7A9F"/>
    <w:rsid w:val="009C7EB3"/>
    <w:rsid w:val="009D0500"/>
    <w:rsid w:val="009D06BA"/>
    <w:rsid w:val="009D09ED"/>
    <w:rsid w:val="009D0EB6"/>
    <w:rsid w:val="009D1218"/>
    <w:rsid w:val="009D15D5"/>
    <w:rsid w:val="009D17C9"/>
    <w:rsid w:val="009D2CC7"/>
    <w:rsid w:val="009D3D10"/>
    <w:rsid w:val="009D4727"/>
    <w:rsid w:val="009D5D65"/>
    <w:rsid w:val="009D5F4B"/>
    <w:rsid w:val="009D6AA2"/>
    <w:rsid w:val="009D6EDE"/>
    <w:rsid w:val="009D7594"/>
    <w:rsid w:val="009D7829"/>
    <w:rsid w:val="009D7FE6"/>
    <w:rsid w:val="009E1643"/>
    <w:rsid w:val="009E1663"/>
    <w:rsid w:val="009E1AAE"/>
    <w:rsid w:val="009E1ADE"/>
    <w:rsid w:val="009E2105"/>
    <w:rsid w:val="009E2404"/>
    <w:rsid w:val="009E264E"/>
    <w:rsid w:val="009E58DB"/>
    <w:rsid w:val="009E5CEE"/>
    <w:rsid w:val="009E616E"/>
    <w:rsid w:val="009E6191"/>
    <w:rsid w:val="009F0A92"/>
    <w:rsid w:val="009F17C3"/>
    <w:rsid w:val="009F1DA5"/>
    <w:rsid w:val="009F2BD4"/>
    <w:rsid w:val="009F32D0"/>
    <w:rsid w:val="009F3879"/>
    <w:rsid w:val="009F3988"/>
    <w:rsid w:val="009F3DD9"/>
    <w:rsid w:val="009F47EA"/>
    <w:rsid w:val="009F49EB"/>
    <w:rsid w:val="009F4D64"/>
    <w:rsid w:val="009F526D"/>
    <w:rsid w:val="009F5643"/>
    <w:rsid w:val="009F566B"/>
    <w:rsid w:val="009F5ADE"/>
    <w:rsid w:val="009F6201"/>
    <w:rsid w:val="009F68DF"/>
    <w:rsid w:val="009F6F39"/>
    <w:rsid w:val="009F7FD7"/>
    <w:rsid w:val="00A00177"/>
    <w:rsid w:val="00A01631"/>
    <w:rsid w:val="00A017D2"/>
    <w:rsid w:val="00A0187D"/>
    <w:rsid w:val="00A01DBA"/>
    <w:rsid w:val="00A01F14"/>
    <w:rsid w:val="00A01F49"/>
    <w:rsid w:val="00A0281B"/>
    <w:rsid w:val="00A02E6D"/>
    <w:rsid w:val="00A043FA"/>
    <w:rsid w:val="00A04470"/>
    <w:rsid w:val="00A04616"/>
    <w:rsid w:val="00A0490A"/>
    <w:rsid w:val="00A051E6"/>
    <w:rsid w:val="00A0619C"/>
    <w:rsid w:val="00A0622B"/>
    <w:rsid w:val="00A062E0"/>
    <w:rsid w:val="00A06C46"/>
    <w:rsid w:val="00A06C76"/>
    <w:rsid w:val="00A07A6D"/>
    <w:rsid w:val="00A07AA4"/>
    <w:rsid w:val="00A07B2D"/>
    <w:rsid w:val="00A1006A"/>
    <w:rsid w:val="00A11777"/>
    <w:rsid w:val="00A11ABF"/>
    <w:rsid w:val="00A11D73"/>
    <w:rsid w:val="00A11EFD"/>
    <w:rsid w:val="00A13668"/>
    <w:rsid w:val="00A13EA1"/>
    <w:rsid w:val="00A15CBA"/>
    <w:rsid w:val="00A15D23"/>
    <w:rsid w:val="00A15F93"/>
    <w:rsid w:val="00A164BF"/>
    <w:rsid w:val="00A16907"/>
    <w:rsid w:val="00A17005"/>
    <w:rsid w:val="00A175E3"/>
    <w:rsid w:val="00A17A6B"/>
    <w:rsid w:val="00A20114"/>
    <w:rsid w:val="00A203AC"/>
    <w:rsid w:val="00A21302"/>
    <w:rsid w:val="00A215A0"/>
    <w:rsid w:val="00A229AE"/>
    <w:rsid w:val="00A22C4C"/>
    <w:rsid w:val="00A22E31"/>
    <w:rsid w:val="00A230BD"/>
    <w:rsid w:val="00A232E0"/>
    <w:rsid w:val="00A23306"/>
    <w:rsid w:val="00A23656"/>
    <w:rsid w:val="00A23D5F"/>
    <w:rsid w:val="00A23DA7"/>
    <w:rsid w:val="00A24303"/>
    <w:rsid w:val="00A2489D"/>
    <w:rsid w:val="00A25396"/>
    <w:rsid w:val="00A254C3"/>
    <w:rsid w:val="00A257D6"/>
    <w:rsid w:val="00A25AD6"/>
    <w:rsid w:val="00A263CB"/>
    <w:rsid w:val="00A26435"/>
    <w:rsid w:val="00A26DCF"/>
    <w:rsid w:val="00A2713B"/>
    <w:rsid w:val="00A27741"/>
    <w:rsid w:val="00A2797F"/>
    <w:rsid w:val="00A30565"/>
    <w:rsid w:val="00A308CB"/>
    <w:rsid w:val="00A30B09"/>
    <w:rsid w:val="00A31094"/>
    <w:rsid w:val="00A313A7"/>
    <w:rsid w:val="00A317B1"/>
    <w:rsid w:val="00A31A86"/>
    <w:rsid w:val="00A31FA6"/>
    <w:rsid w:val="00A32AA2"/>
    <w:rsid w:val="00A32CAC"/>
    <w:rsid w:val="00A32DE2"/>
    <w:rsid w:val="00A34305"/>
    <w:rsid w:val="00A3459F"/>
    <w:rsid w:val="00A35469"/>
    <w:rsid w:val="00A3567B"/>
    <w:rsid w:val="00A35EF5"/>
    <w:rsid w:val="00A37114"/>
    <w:rsid w:val="00A400FE"/>
    <w:rsid w:val="00A414EA"/>
    <w:rsid w:val="00A41669"/>
    <w:rsid w:val="00A41DD3"/>
    <w:rsid w:val="00A41E3B"/>
    <w:rsid w:val="00A42FD3"/>
    <w:rsid w:val="00A43322"/>
    <w:rsid w:val="00A43623"/>
    <w:rsid w:val="00A439F3"/>
    <w:rsid w:val="00A440F1"/>
    <w:rsid w:val="00A44A42"/>
    <w:rsid w:val="00A45086"/>
    <w:rsid w:val="00A455E0"/>
    <w:rsid w:val="00A45F6C"/>
    <w:rsid w:val="00A46045"/>
    <w:rsid w:val="00A50663"/>
    <w:rsid w:val="00A50BFF"/>
    <w:rsid w:val="00A50EDD"/>
    <w:rsid w:val="00A513A5"/>
    <w:rsid w:val="00A517F0"/>
    <w:rsid w:val="00A52333"/>
    <w:rsid w:val="00A524DC"/>
    <w:rsid w:val="00A529DB"/>
    <w:rsid w:val="00A52BC6"/>
    <w:rsid w:val="00A53017"/>
    <w:rsid w:val="00A530B6"/>
    <w:rsid w:val="00A5369B"/>
    <w:rsid w:val="00A53ED2"/>
    <w:rsid w:val="00A53FCE"/>
    <w:rsid w:val="00A541AE"/>
    <w:rsid w:val="00A54DF6"/>
    <w:rsid w:val="00A55185"/>
    <w:rsid w:val="00A55194"/>
    <w:rsid w:val="00A55349"/>
    <w:rsid w:val="00A55609"/>
    <w:rsid w:val="00A55688"/>
    <w:rsid w:val="00A55698"/>
    <w:rsid w:val="00A557D4"/>
    <w:rsid w:val="00A55910"/>
    <w:rsid w:val="00A55B4C"/>
    <w:rsid w:val="00A55B8D"/>
    <w:rsid w:val="00A56D47"/>
    <w:rsid w:val="00A575C3"/>
    <w:rsid w:val="00A5768B"/>
    <w:rsid w:val="00A57739"/>
    <w:rsid w:val="00A578C3"/>
    <w:rsid w:val="00A6017A"/>
    <w:rsid w:val="00A61473"/>
    <w:rsid w:val="00A617E3"/>
    <w:rsid w:val="00A6197B"/>
    <w:rsid w:val="00A61E96"/>
    <w:rsid w:val="00A620BA"/>
    <w:rsid w:val="00A638B0"/>
    <w:rsid w:val="00A639FD"/>
    <w:rsid w:val="00A63B05"/>
    <w:rsid w:val="00A63FE7"/>
    <w:rsid w:val="00A6436D"/>
    <w:rsid w:val="00A645F8"/>
    <w:rsid w:val="00A64C1A"/>
    <w:rsid w:val="00A65235"/>
    <w:rsid w:val="00A65344"/>
    <w:rsid w:val="00A66B1A"/>
    <w:rsid w:val="00A702AD"/>
    <w:rsid w:val="00A70322"/>
    <w:rsid w:val="00A708EC"/>
    <w:rsid w:val="00A70AC9"/>
    <w:rsid w:val="00A70FE8"/>
    <w:rsid w:val="00A7112D"/>
    <w:rsid w:val="00A72545"/>
    <w:rsid w:val="00A73106"/>
    <w:rsid w:val="00A73416"/>
    <w:rsid w:val="00A73F40"/>
    <w:rsid w:val="00A752CD"/>
    <w:rsid w:val="00A75786"/>
    <w:rsid w:val="00A7590B"/>
    <w:rsid w:val="00A75E3B"/>
    <w:rsid w:val="00A768DE"/>
    <w:rsid w:val="00A76CBD"/>
    <w:rsid w:val="00A76DFB"/>
    <w:rsid w:val="00A773F6"/>
    <w:rsid w:val="00A80519"/>
    <w:rsid w:val="00A80D71"/>
    <w:rsid w:val="00A81A54"/>
    <w:rsid w:val="00A81A5F"/>
    <w:rsid w:val="00A81E1E"/>
    <w:rsid w:val="00A81FE4"/>
    <w:rsid w:val="00A820A7"/>
    <w:rsid w:val="00A82411"/>
    <w:rsid w:val="00A83003"/>
    <w:rsid w:val="00A832DC"/>
    <w:rsid w:val="00A8341D"/>
    <w:rsid w:val="00A83A7C"/>
    <w:rsid w:val="00A83E72"/>
    <w:rsid w:val="00A84264"/>
    <w:rsid w:val="00A84A61"/>
    <w:rsid w:val="00A85190"/>
    <w:rsid w:val="00A857FA"/>
    <w:rsid w:val="00A85879"/>
    <w:rsid w:val="00A85B5A"/>
    <w:rsid w:val="00A86124"/>
    <w:rsid w:val="00A8631C"/>
    <w:rsid w:val="00A86944"/>
    <w:rsid w:val="00A86B73"/>
    <w:rsid w:val="00A86CC7"/>
    <w:rsid w:val="00A86E52"/>
    <w:rsid w:val="00A87EEB"/>
    <w:rsid w:val="00A906C4"/>
    <w:rsid w:val="00A91BE6"/>
    <w:rsid w:val="00A9210D"/>
    <w:rsid w:val="00A92FCF"/>
    <w:rsid w:val="00A93FE2"/>
    <w:rsid w:val="00A94454"/>
    <w:rsid w:val="00A95503"/>
    <w:rsid w:val="00A95563"/>
    <w:rsid w:val="00A95A59"/>
    <w:rsid w:val="00A96295"/>
    <w:rsid w:val="00A96EC3"/>
    <w:rsid w:val="00A9704D"/>
    <w:rsid w:val="00A9709E"/>
    <w:rsid w:val="00A970B4"/>
    <w:rsid w:val="00A97490"/>
    <w:rsid w:val="00AA0010"/>
    <w:rsid w:val="00AA01D6"/>
    <w:rsid w:val="00AA07E3"/>
    <w:rsid w:val="00AA1D7A"/>
    <w:rsid w:val="00AA2517"/>
    <w:rsid w:val="00AA26AA"/>
    <w:rsid w:val="00AA2CE9"/>
    <w:rsid w:val="00AA2DB7"/>
    <w:rsid w:val="00AA3599"/>
    <w:rsid w:val="00AA3842"/>
    <w:rsid w:val="00AA3A99"/>
    <w:rsid w:val="00AA3C3E"/>
    <w:rsid w:val="00AA45B7"/>
    <w:rsid w:val="00AA46BF"/>
    <w:rsid w:val="00AA4824"/>
    <w:rsid w:val="00AA4BB1"/>
    <w:rsid w:val="00AA54D7"/>
    <w:rsid w:val="00AA5C92"/>
    <w:rsid w:val="00AA60C4"/>
    <w:rsid w:val="00AA686B"/>
    <w:rsid w:val="00AA6FAB"/>
    <w:rsid w:val="00AA7552"/>
    <w:rsid w:val="00AB0D13"/>
    <w:rsid w:val="00AB0FCC"/>
    <w:rsid w:val="00AB18AB"/>
    <w:rsid w:val="00AB285B"/>
    <w:rsid w:val="00AB29C3"/>
    <w:rsid w:val="00AB30B8"/>
    <w:rsid w:val="00AB31E1"/>
    <w:rsid w:val="00AB32CF"/>
    <w:rsid w:val="00AB3532"/>
    <w:rsid w:val="00AB3669"/>
    <w:rsid w:val="00AB3B94"/>
    <w:rsid w:val="00AB3EA6"/>
    <w:rsid w:val="00AB4232"/>
    <w:rsid w:val="00AB4533"/>
    <w:rsid w:val="00AB5152"/>
    <w:rsid w:val="00AB60CB"/>
    <w:rsid w:val="00AB6248"/>
    <w:rsid w:val="00AB63A4"/>
    <w:rsid w:val="00AB6A1F"/>
    <w:rsid w:val="00AB6D0C"/>
    <w:rsid w:val="00AB6D2D"/>
    <w:rsid w:val="00AB718E"/>
    <w:rsid w:val="00AB7FDC"/>
    <w:rsid w:val="00AC12FE"/>
    <w:rsid w:val="00AC16E8"/>
    <w:rsid w:val="00AC1E11"/>
    <w:rsid w:val="00AC2671"/>
    <w:rsid w:val="00AC2865"/>
    <w:rsid w:val="00AC2B35"/>
    <w:rsid w:val="00AC3791"/>
    <w:rsid w:val="00AC5CD4"/>
    <w:rsid w:val="00AC6540"/>
    <w:rsid w:val="00AC692B"/>
    <w:rsid w:val="00AC6A0C"/>
    <w:rsid w:val="00AC6CD4"/>
    <w:rsid w:val="00AC7105"/>
    <w:rsid w:val="00AC75DE"/>
    <w:rsid w:val="00AC77FB"/>
    <w:rsid w:val="00AD01B0"/>
    <w:rsid w:val="00AD0BE7"/>
    <w:rsid w:val="00AD0CCD"/>
    <w:rsid w:val="00AD1C12"/>
    <w:rsid w:val="00AD1D22"/>
    <w:rsid w:val="00AD2138"/>
    <w:rsid w:val="00AD276C"/>
    <w:rsid w:val="00AD27E1"/>
    <w:rsid w:val="00AD2996"/>
    <w:rsid w:val="00AD2ECC"/>
    <w:rsid w:val="00AD2FDF"/>
    <w:rsid w:val="00AD3E32"/>
    <w:rsid w:val="00AD3F80"/>
    <w:rsid w:val="00AD40C0"/>
    <w:rsid w:val="00AD41B5"/>
    <w:rsid w:val="00AD58F9"/>
    <w:rsid w:val="00AD5B42"/>
    <w:rsid w:val="00AD63B1"/>
    <w:rsid w:val="00AD6973"/>
    <w:rsid w:val="00AD6F5E"/>
    <w:rsid w:val="00AD73EA"/>
    <w:rsid w:val="00AD7640"/>
    <w:rsid w:val="00AD7DEA"/>
    <w:rsid w:val="00AE0039"/>
    <w:rsid w:val="00AE09AD"/>
    <w:rsid w:val="00AE18D8"/>
    <w:rsid w:val="00AE1A70"/>
    <w:rsid w:val="00AE2900"/>
    <w:rsid w:val="00AE2B11"/>
    <w:rsid w:val="00AE30EB"/>
    <w:rsid w:val="00AE33CA"/>
    <w:rsid w:val="00AE3AAB"/>
    <w:rsid w:val="00AE42D3"/>
    <w:rsid w:val="00AE4A92"/>
    <w:rsid w:val="00AE5701"/>
    <w:rsid w:val="00AE59D8"/>
    <w:rsid w:val="00AE5CF2"/>
    <w:rsid w:val="00AE6477"/>
    <w:rsid w:val="00AE64B5"/>
    <w:rsid w:val="00AE6BA8"/>
    <w:rsid w:val="00AE715F"/>
    <w:rsid w:val="00AE735C"/>
    <w:rsid w:val="00AE7E14"/>
    <w:rsid w:val="00AF0145"/>
    <w:rsid w:val="00AF182C"/>
    <w:rsid w:val="00AF20BE"/>
    <w:rsid w:val="00AF23AA"/>
    <w:rsid w:val="00AF2F98"/>
    <w:rsid w:val="00AF3A97"/>
    <w:rsid w:val="00AF4531"/>
    <w:rsid w:val="00AF5BE5"/>
    <w:rsid w:val="00AF5C47"/>
    <w:rsid w:val="00AF6354"/>
    <w:rsid w:val="00AF66FF"/>
    <w:rsid w:val="00AF68C9"/>
    <w:rsid w:val="00AF6B9C"/>
    <w:rsid w:val="00AF6C1C"/>
    <w:rsid w:val="00AF74DD"/>
    <w:rsid w:val="00AF7A9F"/>
    <w:rsid w:val="00AF7FB4"/>
    <w:rsid w:val="00B00598"/>
    <w:rsid w:val="00B0193E"/>
    <w:rsid w:val="00B01B85"/>
    <w:rsid w:val="00B01F00"/>
    <w:rsid w:val="00B025B9"/>
    <w:rsid w:val="00B029E3"/>
    <w:rsid w:val="00B02F3B"/>
    <w:rsid w:val="00B03DBB"/>
    <w:rsid w:val="00B03DEE"/>
    <w:rsid w:val="00B05D23"/>
    <w:rsid w:val="00B05FB2"/>
    <w:rsid w:val="00B06CBE"/>
    <w:rsid w:val="00B110EC"/>
    <w:rsid w:val="00B11530"/>
    <w:rsid w:val="00B11678"/>
    <w:rsid w:val="00B11683"/>
    <w:rsid w:val="00B11D72"/>
    <w:rsid w:val="00B12371"/>
    <w:rsid w:val="00B12923"/>
    <w:rsid w:val="00B12CAC"/>
    <w:rsid w:val="00B13A6B"/>
    <w:rsid w:val="00B13AD7"/>
    <w:rsid w:val="00B140B6"/>
    <w:rsid w:val="00B146FF"/>
    <w:rsid w:val="00B14F97"/>
    <w:rsid w:val="00B1631D"/>
    <w:rsid w:val="00B163A0"/>
    <w:rsid w:val="00B16767"/>
    <w:rsid w:val="00B16EEA"/>
    <w:rsid w:val="00B172E1"/>
    <w:rsid w:val="00B175BA"/>
    <w:rsid w:val="00B17B54"/>
    <w:rsid w:val="00B17D0D"/>
    <w:rsid w:val="00B17E64"/>
    <w:rsid w:val="00B206EB"/>
    <w:rsid w:val="00B206F0"/>
    <w:rsid w:val="00B20C91"/>
    <w:rsid w:val="00B21D59"/>
    <w:rsid w:val="00B21FB4"/>
    <w:rsid w:val="00B220C1"/>
    <w:rsid w:val="00B22139"/>
    <w:rsid w:val="00B2236F"/>
    <w:rsid w:val="00B22518"/>
    <w:rsid w:val="00B225EC"/>
    <w:rsid w:val="00B226ED"/>
    <w:rsid w:val="00B22C49"/>
    <w:rsid w:val="00B2406C"/>
    <w:rsid w:val="00B245EA"/>
    <w:rsid w:val="00B24C0F"/>
    <w:rsid w:val="00B254C4"/>
    <w:rsid w:val="00B2555A"/>
    <w:rsid w:val="00B262DD"/>
    <w:rsid w:val="00B26503"/>
    <w:rsid w:val="00B2691E"/>
    <w:rsid w:val="00B26A77"/>
    <w:rsid w:val="00B26AB4"/>
    <w:rsid w:val="00B27044"/>
    <w:rsid w:val="00B27747"/>
    <w:rsid w:val="00B300B6"/>
    <w:rsid w:val="00B30FC1"/>
    <w:rsid w:val="00B318F1"/>
    <w:rsid w:val="00B32709"/>
    <w:rsid w:val="00B3280C"/>
    <w:rsid w:val="00B33003"/>
    <w:rsid w:val="00B335A9"/>
    <w:rsid w:val="00B33C43"/>
    <w:rsid w:val="00B33D0D"/>
    <w:rsid w:val="00B345FE"/>
    <w:rsid w:val="00B34900"/>
    <w:rsid w:val="00B34F8F"/>
    <w:rsid w:val="00B3516B"/>
    <w:rsid w:val="00B355AE"/>
    <w:rsid w:val="00B35766"/>
    <w:rsid w:val="00B3578A"/>
    <w:rsid w:val="00B359BC"/>
    <w:rsid w:val="00B35D2D"/>
    <w:rsid w:val="00B36281"/>
    <w:rsid w:val="00B3648D"/>
    <w:rsid w:val="00B37088"/>
    <w:rsid w:val="00B375F7"/>
    <w:rsid w:val="00B40D0C"/>
    <w:rsid w:val="00B4254C"/>
    <w:rsid w:val="00B4346F"/>
    <w:rsid w:val="00B4353F"/>
    <w:rsid w:val="00B43A7D"/>
    <w:rsid w:val="00B450A8"/>
    <w:rsid w:val="00B451A9"/>
    <w:rsid w:val="00B46071"/>
    <w:rsid w:val="00B469FF"/>
    <w:rsid w:val="00B4727C"/>
    <w:rsid w:val="00B5021E"/>
    <w:rsid w:val="00B50485"/>
    <w:rsid w:val="00B50866"/>
    <w:rsid w:val="00B50C57"/>
    <w:rsid w:val="00B50C6A"/>
    <w:rsid w:val="00B50CBE"/>
    <w:rsid w:val="00B526FD"/>
    <w:rsid w:val="00B52AF7"/>
    <w:rsid w:val="00B52FE8"/>
    <w:rsid w:val="00B53392"/>
    <w:rsid w:val="00B533D2"/>
    <w:rsid w:val="00B533D6"/>
    <w:rsid w:val="00B5350B"/>
    <w:rsid w:val="00B53AA9"/>
    <w:rsid w:val="00B541A0"/>
    <w:rsid w:val="00B54542"/>
    <w:rsid w:val="00B547DE"/>
    <w:rsid w:val="00B55908"/>
    <w:rsid w:val="00B55E7A"/>
    <w:rsid w:val="00B563F2"/>
    <w:rsid w:val="00B5651D"/>
    <w:rsid w:val="00B56DFD"/>
    <w:rsid w:val="00B5728A"/>
    <w:rsid w:val="00B572B3"/>
    <w:rsid w:val="00B57CEF"/>
    <w:rsid w:val="00B57CF3"/>
    <w:rsid w:val="00B57FC4"/>
    <w:rsid w:val="00B604B1"/>
    <w:rsid w:val="00B60905"/>
    <w:rsid w:val="00B611E1"/>
    <w:rsid w:val="00B61778"/>
    <w:rsid w:val="00B61A26"/>
    <w:rsid w:val="00B61B52"/>
    <w:rsid w:val="00B63036"/>
    <w:rsid w:val="00B63885"/>
    <w:rsid w:val="00B63908"/>
    <w:rsid w:val="00B63CC9"/>
    <w:rsid w:val="00B643F3"/>
    <w:rsid w:val="00B64A71"/>
    <w:rsid w:val="00B64E85"/>
    <w:rsid w:val="00B65665"/>
    <w:rsid w:val="00B660BF"/>
    <w:rsid w:val="00B66476"/>
    <w:rsid w:val="00B668E2"/>
    <w:rsid w:val="00B66DE8"/>
    <w:rsid w:val="00B675E2"/>
    <w:rsid w:val="00B67738"/>
    <w:rsid w:val="00B67C92"/>
    <w:rsid w:val="00B70756"/>
    <w:rsid w:val="00B71048"/>
    <w:rsid w:val="00B71971"/>
    <w:rsid w:val="00B7222B"/>
    <w:rsid w:val="00B72257"/>
    <w:rsid w:val="00B7379F"/>
    <w:rsid w:val="00B73A05"/>
    <w:rsid w:val="00B74B7F"/>
    <w:rsid w:val="00B74C0A"/>
    <w:rsid w:val="00B76682"/>
    <w:rsid w:val="00B767CB"/>
    <w:rsid w:val="00B76ABC"/>
    <w:rsid w:val="00B77166"/>
    <w:rsid w:val="00B771DD"/>
    <w:rsid w:val="00B778BD"/>
    <w:rsid w:val="00B80808"/>
    <w:rsid w:val="00B80952"/>
    <w:rsid w:val="00B80EAF"/>
    <w:rsid w:val="00B80ECB"/>
    <w:rsid w:val="00B819FA"/>
    <w:rsid w:val="00B81AA4"/>
    <w:rsid w:val="00B824DE"/>
    <w:rsid w:val="00B82A0A"/>
    <w:rsid w:val="00B82EE1"/>
    <w:rsid w:val="00B83496"/>
    <w:rsid w:val="00B83CE4"/>
    <w:rsid w:val="00B841E6"/>
    <w:rsid w:val="00B86AEF"/>
    <w:rsid w:val="00B86B68"/>
    <w:rsid w:val="00B86EA7"/>
    <w:rsid w:val="00B8717F"/>
    <w:rsid w:val="00B87597"/>
    <w:rsid w:val="00B87646"/>
    <w:rsid w:val="00B87795"/>
    <w:rsid w:val="00B87813"/>
    <w:rsid w:val="00B87AF5"/>
    <w:rsid w:val="00B9214C"/>
    <w:rsid w:val="00B926A7"/>
    <w:rsid w:val="00B92E51"/>
    <w:rsid w:val="00B9305B"/>
    <w:rsid w:val="00B939CF"/>
    <w:rsid w:val="00B93EB6"/>
    <w:rsid w:val="00B940C6"/>
    <w:rsid w:val="00B942D4"/>
    <w:rsid w:val="00B9555A"/>
    <w:rsid w:val="00B957A0"/>
    <w:rsid w:val="00B95805"/>
    <w:rsid w:val="00B959D3"/>
    <w:rsid w:val="00B9609E"/>
    <w:rsid w:val="00B966F4"/>
    <w:rsid w:val="00B96C54"/>
    <w:rsid w:val="00B97286"/>
    <w:rsid w:val="00B9758D"/>
    <w:rsid w:val="00BA009E"/>
    <w:rsid w:val="00BA06DD"/>
    <w:rsid w:val="00BA0C0E"/>
    <w:rsid w:val="00BA1601"/>
    <w:rsid w:val="00BA1A78"/>
    <w:rsid w:val="00BA1B3A"/>
    <w:rsid w:val="00BA21CF"/>
    <w:rsid w:val="00BA220E"/>
    <w:rsid w:val="00BA228A"/>
    <w:rsid w:val="00BA2A22"/>
    <w:rsid w:val="00BA2ACF"/>
    <w:rsid w:val="00BA3075"/>
    <w:rsid w:val="00BA323E"/>
    <w:rsid w:val="00BA3E60"/>
    <w:rsid w:val="00BA42D5"/>
    <w:rsid w:val="00BA4606"/>
    <w:rsid w:val="00BA4D5A"/>
    <w:rsid w:val="00BA4FCA"/>
    <w:rsid w:val="00BA74DF"/>
    <w:rsid w:val="00BA7637"/>
    <w:rsid w:val="00BA76A0"/>
    <w:rsid w:val="00BA7B99"/>
    <w:rsid w:val="00BA7E4A"/>
    <w:rsid w:val="00BB10D7"/>
    <w:rsid w:val="00BB1860"/>
    <w:rsid w:val="00BB19CE"/>
    <w:rsid w:val="00BB2926"/>
    <w:rsid w:val="00BB51B7"/>
    <w:rsid w:val="00BB5B74"/>
    <w:rsid w:val="00BB5E66"/>
    <w:rsid w:val="00BB6003"/>
    <w:rsid w:val="00BB60B7"/>
    <w:rsid w:val="00BB648B"/>
    <w:rsid w:val="00BB64B6"/>
    <w:rsid w:val="00BB6D3E"/>
    <w:rsid w:val="00BC0ABF"/>
    <w:rsid w:val="00BC1155"/>
    <w:rsid w:val="00BC235B"/>
    <w:rsid w:val="00BC24BA"/>
    <w:rsid w:val="00BC2563"/>
    <w:rsid w:val="00BC2CF1"/>
    <w:rsid w:val="00BC2E7F"/>
    <w:rsid w:val="00BC350A"/>
    <w:rsid w:val="00BC38F3"/>
    <w:rsid w:val="00BC39D9"/>
    <w:rsid w:val="00BC3C75"/>
    <w:rsid w:val="00BC404F"/>
    <w:rsid w:val="00BC4632"/>
    <w:rsid w:val="00BC4937"/>
    <w:rsid w:val="00BC4DEB"/>
    <w:rsid w:val="00BC62E4"/>
    <w:rsid w:val="00BC7372"/>
    <w:rsid w:val="00BC7545"/>
    <w:rsid w:val="00BC7B1A"/>
    <w:rsid w:val="00BD014F"/>
    <w:rsid w:val="00BD1166"/>
    <w:rsid w:val="00BD14DB"/>
    <w:rsid w:val="00BD17CF"/>
    <w:rsid w:val="00BD236D"/>
    <w:rsid w:val="00BD2470"/>
    <w:rsid w:val="00BD484F"/>
    <w:rsid w:val="00BD4EF3"/>
    <w:rsid w:val="00BD54C1"/>
    <w:rsid w:val="00BD627E"/>
    <w:rsid w:val="00BD63A0"/>
    <w:rsid w:val="00BD688A"/>
    <w:rsid w:val="00BD6CFE"/>
    <w:rsid w:val="00BD744B"/>
    <w:rsid w:val="00BD76CA"/>
    <w:rsid w:val="00BD7BC6"/>
    <w:rsid w:val="00BD7DAC"/>
    <w:rsid w:val="00BD7E83"/>
    <w:rsid w:val="00BE0AE9"/>
    <w:rsid w:val="00BE0F1A"/>
    <w:rsid w:val="00BE100A"/>
    <w:rsid w:val="00BE14F0"/>
    <w:rsid w:val="00BE1836"/>
    <w:rsid w:val="00BE18CD"/>
    <w:rsid w:val="00BE19B7"/>
    <w:rsid w:val="00BE1A5E"/>
    <w:rsid w:val="00BE322B"/>
    <w:rsid w:val="00BE3578"/>
    <w:rsid w:val="00BE370E"/>
    <w:rsid w:val="00BE446A"/>
    <w:rsid w:val="00BE5242"/>
    <w:rsid w:val="00BE53C0"/>
    <w:rsid w:val="00BE589D"/>
    <w:rsid w:val="00BE62D7"/>
    <w:rsid w:val="00BE6E87"/>
    <w:rsid w:val="00BE6ED8"/>
    <w:rsid w:val="00BE6F86"/>
    <w:rsid w:val="00BE7067"/>
    <w:rsid w:val="00BE7160"/>
    <w:rsid w:val="00BE7778"/>
    <w:rsid w:val="00BE7FF5"/>
    <w:rsid w:val="00BF0F69"/>
    <w:rsid w:val="00BF1650"/>
    <w:rsid w:val="00BF1753"/>
    <w:rsid w:val="00BF1941"/>
    <w:rsid w:val="00BF29D3"/>
    <w:rsid w:val="00BF2B19"/>
    <w:rsid w:val="00BF32BC"/>
    <w:rsid w:val="00BF32D7"/>
    <w:rsid w:val="00BF3358"/>
    <w:rsid w:val="00BF35CA"/>
    <w:rsid w:val="00BF3CCA"/>
    <w:rsid w:val="00BF3E77"/>
    <w:rsid w:val="00BF3E8D"/>
    <w:rsid w:val="00BF4089"/>
    <w:rsid w:val="00BF4149"/>
    <w:rsid w:val="00BF42E4"/>
    <w:rsid w:val="00BF51C3"/>
    <w:rsid w:val="00BF60A6"/>
    <w:rsid w:val="00BF620D"/>
    <w:rsid w:val="00BF66D3"/>
    <w:rsid w:val="00BF6C2C"/>
    <w:rsid w:val="00BF7A11"/>
    <w:rsid w:val="00C00625"/>
    <w:rsid w:val="00C00E10"/>
    <w:rsid w:val="00C0124F"/>
    <w:rsid w:val="00C01298"/>
    <w:rsid w:val="00C014B2"/>
    <w:rsid w:val="00C019B2"/>
    <w:rsid w:val="00C02626"/>
    <w:rsid w:val="00C02956"/>
    <w:rsid w:val="00C02DFE"/>
    <w:rsid w:val="00C03A49"/>
    <w:rsid w:val="00C048C7"/>
    <w:rsid w:val="00C04B72"/>
    <w:rsid w:val="00C05A85"/>
    <w:rsid w:val="00C101C4"/>
    <w:rsid w:val="00C10B1C"/>
    <w:rsid w:val="00C113A3"/>
    <w:rsid w:val="00C113AA"/>
    <w:rsid w:val="00C113C5"/>
    <w:rsid w:val="00C11654"/>
    <w:rsid w:val="00C120B3"/>
    <w:rsid w:val="00C120C1"/>
    <w:rsid w:val="00C12AD8"/>
    <w:rsid w:val="00C12C9C"/>
    <w:rsid w:val="00C13369"/>
    <w:rsid w:val="00C135DD"/>
    <w:rsid w:val="00C13C7F"/>
    <w:rsid w:val="00C13DB7"/>
    <w:rsid w:val="00C142ED"/>
    <w:rsid w:val="00C14507"/>
    <w:rsid w:val="00C1537A"/>
    <w:rsid w:val="00C155BA"/>
    <w:rsid w:val="00C15660"/>
    <w:rsid w:val="00C173C8"/>
    <w:rsid w:val="00C17946"/>
    <w:rsid w:val="00C17BF9"/>
    <w:rsid w:val="00C2044E"/>
    <w:rsid w:val="00C2088E"/>
    <w:rsid w:val="00C20907"/>
    <w:rsid w:val="00C21004"/>
    <w:rsid w:val="00C21598"/>
    <w:rsid w:val="00C21DFC"/>
    <w:rsid w:val="00C21E6D"/>
    <w:rsid w:val="00C220F4"/>
    <w:rsid w:val="00C2215D"/>
    <w:rsid w:val="00C222E6"/>
    <w:rsid w:val="00C2279B"/>
    <w:rsid w:val="00C241DB"/>
    <w:rsid w:val="00C242B1"/>
    <w:rsid w:val="00C24319"/>
    <w:rsid w:val="00C243BC"/>
    <w:rsid w:val="00C245ED"/>
    <w:rsid w:val="00C25331"/>
    <w:rsid w:val="00C25404"/>
    <w:rsid w:val="00C25E7F"/>
    <w:rsid w:val="00C26A34"/>
    <w:rsid w:val="00C27CF2"/>
    <w:rsid w:val="00C30152"/>
    <w:rsid w:val="00C30167"/>
    <w:rsid w:val="00C30970"/>
    <w:rsid w:val="00C31A2C"/>
    <w:rsid w:val="00C321F5"/>
    <w:rsid w:val="00C3277D"/>
    <w:rsid w:val="00C32A2D"/>
    <w:rsid w:val="00C32DE3"/>
    <w:rsid w:val="00C33088"/>
    <w:rsid w:val="00C33207"/>
    <w:rsid w:val="00C33CDE"/>
    <w:rsid w:val="00C33F45"/>
    <w:rsid w:val="00C34512"/>
    <w:rsid w:val="00C34C46"/>
    <w:rsid w:val="00C35219"/>
    <w:rsid w:val="00C35806"/>
    <w:rsid w:val="00C3615C"/>
    <w:rsid w:val="00C36295"/>
    <w:rsid w:val="00C36F98"/>
    <w:rsid w:val="00C36FE0"/>
    <w:rsid w:val="00C37733"/>
    <w:rsid w:val="00C378C4"/>
    <w:rsid w:val="00C37A0F"/>
    <w:rsid w:val="00C37F0E"/>
    <w:rsid w:val="00C40302"/>
    <w:rsid w:val="00C40AB9"/>
    <w:rsid w:val="00C41438"/>
    <w:rsid w:val="00C418D9"/>
    <w:rsid w:val="00C41980"/>
    <w:rsid w:val="00C41B9A"/>
    <w:rsid w:val="00C41BFF"/>
    <w:rsid w:val="00C41D87"/>
    <w:rsid w:val="00C437CD"/>
    <w:rsid w:val="00C43865"/>
    <w:rsid w:val="00C443A5"/>
    <w:rsid w:val="00C44F37"/>
    <w:rsid w:val="00C451A6"/>
    <w:rsid w:val="00C45F02"/>
    <w:rsid w:val="00C46286"/>
    <w:rsid w:val="00C46318"/>
    <w:rsid w:val="00C46846"/>
    <w:rsid w:val="00C4705A"/>
    <w:rsid w:val="00C47193"/>
    <w:rsid w:val="00C475FA"/>
    <w:rsid w:val="00C477BB"/>
    <w:rsid w:val="00C50FC8"/>
    <w:rsid w:val="00C510EF"/>
    <w:rsid w:val="00C51403"/>
    <w:rsid w:val="00C51461"/>
    <w:rsid w:val="00C518C2"/>
    <w:rsid w:val="00C51D0A"/>
    <w:rsid w:val="00C520E2"/>
    <w:rsid w:val="00C52722"/>
    <w:rsid w:val="00C53264"/>
    <w:rsid w:val="00C53CD0"/>
    <w:rsid w:val="00C53E70"/>
    <w:rsid w:val="00C53E95"/>
    <w:rsid w:val="00C540A1"/>
    <w:rsid w:val="00C54E2E"/>
    <w:rsid w:val="00C54F21"/>
    <w:rsid w:val="00C5559E"/>
    <w:rsid w:val="00C560FA"/>
    <w:rsid w:val="00C56DFB"/>
    <w:rsid w:val="00C5780E"/>
    <w:rsid w:val="00C610A8"/>
    <w:rsid w:val="00C612E3"/>
    <w:rsid w:val="00C630DF"/>
    <w:rsid w:val="00C632E2"/>
    <w:rsid w:val="00C6347F"/>
    <w:rsid w:val="00C63488"/>
    <w:rsid w:val="00C63C8F"/>
    <w:rsid w:val="00C63DF7"/>
    <w:rsid w:val="00C63EA5"/>
    <w:rsid w:val="00C64650"/>
    <w:rsid w:val="00C64DB8"/>
    <w:rsid w:val="00C65213"/>
    <w:rsid w:val="00C65819"/>
    <w:rsid w:val="00C65F58"/>
    <w:rsid w:val="00C66CFE"/>
    <w:rsid w:val="00C66E26"/>
    <w:rsid w:val="00C67019"/>
    <w:rsid w:val="00C67510"/>
    <w:rsid w:val="00C6785B"/>
    <w:rsid w:val="00C67C83"/>
    <w:rsid w:val="00C70A05"/>
    <w:rsid w:val="00C70B51"/>
    <w:rsid w:val="00C7126B"/>
    <w:rsid w:val="00C71460"/>
    <w:rsid w:val="00C71C12"/>
    <w:rsid w:val="00C72FA2"/>
    <w:rsid w:val="00C736D8"/>
    <w:rsid w:val="00C742AE"/>
    <w:rsid w:val="00C74762"/>
    <w:rsid w:val="00C75067"/>
    <w:rsid w:val="00C751C9"/>
    <w:rsid w:val="00C752CF"/>
    <w:rsid w:val="00C75379"/>
    <w:rsid w:val="00C754E8"/>
    <w:rsid w:val="00C7617D"/>
    <w:rsid w:val="00C767BB"/>
    <w:rsid w:val="00C76A4B"/>
    <w:rsid w:val="00C76AAE"/>
    <w:rsid w:val="00C77006"/>
    <w:rsid w:val="00C775D7"/>
    <w:rsid w:val="00C77786"/>
    <w:rsid w:val="00C77DB4"/>
    <w:rsid w:val="00C808E9"/>
    <w:rsid w:val="00C80A9C"/>
    <w:rsid w:val="00C80AB0"/>
    <w:rsid w:val="00C81165"/>
    <w:rsid w:val="00C812C6"/>
    <w:rsid w:val="00C81888"/>
    <w:rsid w:val="00C819C9"/>
    <w:rsid w:val="00C81F39"/>
    <w:rsid w:val="00C831C1"/>
    <w:rsid w:val="00C8384B"/>
    <w:rsid w:val="00C83D5D"/>
    <w:rsid w:val="00C83ECD"/>
    <w:rsid w:val="00C8405A"/>
    <w:rsid w:val="00C84909"/>
    <w:rsid w:val="00C84C8A"/>
    <w:rsid w:val="00C85CC6"/>
    <w:rsid w:val="00C85DBC"/>
    <w:rsid w:val="00C86C38"/>
    <w:rsid w:val="00C86E30"/>
    <w:rsid w:val="00C8711D"/>
    <w:rsid w:val="00C87700"/>
    <w:rsid w:val="00C87D67"/>
    <w:rsid w:val="00C87EA0"/>
    <w:rsid w:val="00C907E0"/>
    <w:rsid w:val="00C91CE6"/>
    <w:rsid w:val="00C9224A"/>
    <w:rsid w:val="00C9248D"/>
    <w:rsid w:val="00C92C4F"/>
    <w:rsid w:val="00C932AA"/>
    <w:rsid w:val="00C933EF"/>
    <w:rsid w:val="00C93976"/>
    <w:rsid w:val="00C93DCD"/>
    <w:rsid w:val="00C9410B"/>
    <w:rsid w:val="00C9507D"/>
    <w:rsid w:val="00C950D8"/>
    <w:rsid w:val="00C956C6"/>
    <w:rsid w:val="00C95E15"/>
    <w:rsid w:val="00C95E2E"/>
    <w:rsid w:val="00C95F26"/>
    <w:rsid w:val="00C9626B"/>
    <w:rsid w:val="00C96470"/>
    <w:rsid w:val="00C96589"/>
    <w:rsid w:val="00C96900"/>
    <w:rsid w:val="00C96C78"/>
    <w:rsid w:val="00C979EB"/>
    <w:rsid w:val="00CA068B"/>
    <w:rsid w:val="00CA0C0D"/>
    <w:rsid w:val="00CA171F"/>
    <w:rsid w:val="00CA18A5"/>
    <w:rsid w:val="00CA1DCA"/>
    <w:rsid w:val="00CA22B4"/>
    <w:rsid w:val="00CA2BF7"/>
    <w:rsid w:val="00CA2C01"/>
    <w:rsid w:val="00CA339B"/>
    <w:rsid w:val="00CA3503"/>
    <w:rsid w:val="00CA36B8"/>
    <w:rsid w:val="00CA3BEE"/>
    <w:rsid w:val="00CA4F4A"/>
    <w:rsid w:val="00CA522A"/>
    <w:rsid w:val="00CA5436"/>
    <w:rsid w:val="00CA5574"/>
    <w:rsid w:val="00CA587A"/>
    <w:rsid w:val="00CA66DD"/>
    <w:rsid w:val="00CA754E"/>
    <w:rsid w:val="00CA7845"/>
    <w:rsid w:val="00CA7870"/>
    <w:rsid w:val="00CB07F6"/>
    <w:rsid w:val="00CB0801"/>
    <w:rsid w:val="00CB1165"/>
    <w:rsid w:val="00CB29DC"/>
    <w:rsid w:val="00CB350F"/>
    <w:rsid w:val="00CB3EF1"/>
    <w:rsid w:val="00CB4344"/>
    <w:rsid w:val="00CB43B3"/>
    <w:rsid w:val="00CB4C23"/>
    <w:rsid w:val="00CB50BC"/>
    <w:rsid w:val="00CB54DB"/>
    <w:rsid w:val="00CB6109"/>
    <w:rsid w:val="00CB613C"/>
    <w:rsid w:val="00CB6193"/>
    <w:rsid w:val="00CB61DB"/>
    <w:rsid w:val="00CB6BF8"/>
    <w:rsid w:val="00CC064D"/>
    <w:rsid w:val="00CC0939"/>
    <w:rsid w:val="00CC0C56"/>
    <w:rsid w:val="00CC113B"/>
    <w:rsid w:val="00CC13B2"/>
    <w:rsid w:val="00CC151A"/>
    <w:rsid w:val="00CC17D2"/>
    <w:rsid w:val="00CC269C"/>
    <w:rsid w:val="00CC2A1D"/>
    <w:rsid w:val="00CC2EA6"/>
    <w:rsid w:val="00CC2FC5"/>
    <w:rsid w:val="00CC3628"/>
    <w:rsid w:val="00CC3A39"/>
    <w:rsid w:val="00CC3AB3"/>
    <w:rsid w:val="00CC3F61"/>
    <w:rsid w:val="00CC48FB"/>
    <w:rsid w:val="00CC4939"/>
    <w:rsid w:val="00CC4979"/>
    <w:rsid w:val="00CC525B"/>
    <w:rsid w:val="00CC52AE"/>
    <w:rsid w:val="00CC5520"/>
    <w:rsid w:val="00CC615A"/>
    <w:rsid w:val="00CC67EE"/>
    <w:rsid w:val="00CC697F"/>
    <w:rsid w:val="00CC6DC9"/>
    <w:rsid w:val="00CC6E79"/>
    <w:rsid w:val="00CC6F1D"/>
    <w:rsid w:val="00CC7902"/>
    <w:rsid w:val="00CC7F5D"/>
    <w:rsid w:val="00CC7FBC"/>
    <w:rsid w:val="00CD0041"/>
    <w:rsid w:val="00CD0096"/>
    <w:rsid w:val="00CD0177"/>
    <w:rsid w:val="00CD0C72"/>
    <w:rsid w:val="00CD14DF"/>
    <w:rsid w:val="00CD1651"/>
    <w:rsid w:val="00CD188B"/>
    <w:rsid w:val="00CD1AD0"/>
    <w:rsid w:val="00CD1CA3"/>
    <w:rsid w:val="00CD24EB"/>
    <w:rsid w:val="00CD2DB4"/>
    <w:rsid w:val="00CD3D5E"/>
    <w:rsid w:val="00CD4222"/>
    <w:rsid w:val="00CD5134"/>
    <w:rsid w:val="00CD5337"/>
    <w:rsid w:val="00CD5684"/>
    <w:rsid w:val="00CD5A75"/>
    <w:rsid w:val="00CD62F8"/>
    <w:rsid w:val="00CD6918"/>
    <w:rsid w:val="00CD7414"/>
    <w:rsid w:val="00CE0B01"/>
    <w:rsid w:val="00CE1944"/>
    <w:rsid w:val="00CE1B60"/>
    <w:rsid w:val="00CE1D21"/>
    <w:rsid w:val="00CE210C"/>
    <w:rsid w:val="00CE2628"/>
    <w:rsid w:val="00CE2AB5"/>
    <w:rsid w:val="00CE323F"/>
    <w:rsid w:val="00CE4619"/>
    <w:rsid w:val="00CE4843"/>
    <w:rsid w:val="00CE5DBD"/>
    <w:rsid w:val="00CE5EB5"/>
    <w:rsid w:val="00CE5F4E"/>
    <w:rsid w:val="00CE64E5"/>
    <w:rsid w:val="00CE7422"/>
    <w:rsid w:val="00CF0613"/>
    <w:rsid w:val="00CF12D3"/>
    <w:rsid w:val="00CF18DC"/>
    <w:rsid w:val="00CF1BDF"/>
    <w:rsid w:val="00CF201A"/>
    <w:rsid w:val="00CF2088"/>
    <w:rsid w:val="00CF2789"/>
    <w:rsid w:val="00CF2CB4"/>
    <w:rsid w:val="00CF2EE4"/>
    <w:rsid w:val="00CF39C1"/>
    <w:rsid w:val="00CF3E68"/>
    <w:rsid w:val="00CF40C7"/>
    <w:rsid w:val="00CF4470"/>
    <w:rsid w:val="00CF50D7"/>
    <w:rsid w:val="00CF5787"/>
    <w:rsid w:val="00CF6669"/>
    <w:rsid w:val="00CF6BF0"/>
    <w:rsid w:val="00CF6E02"/>
    <w:rsid w:val="00CF6E77"/>
    <w:rsid w:val="00CF756B"/>
    <w:rsid w:val="00CF7A28"/>
    <w:rsid w:val="00D00ADD"/>
    <w:rsid w:val="00D00CD7"/>
    <w:rsid w:val="00D01281"/>
    <w:rsid w:val="00D013AB"/>
    <w:rsid w:val="00D01C1F"/>
    <w:rsid w:val="00D020B6"/>
    <w:rsid w:val="00D02F4D"/>
    <w:rsid w:val="00D03985"/>
    <w:rsid w:val="00D045C5"/>
    <w:rsid w:val="00D04AED"/>
    <w:rsid w:val="00D04FFA"/>
    <w:rsid w:val="00D05C14"/>
    <w:rsid w:val="00D065CB"/>
    <w:rsid w:val="00D0694F"/>
    <w:rsid w:val="00D06BA8"/>
    <w:rsid w:val="00D06DA0"/>
    <w:rsid w:val="00D06DBB"/>
    <w:rsid w:val="00D06FEC"/>
    <w:rsid w:val="00D108A1"/>
    <w:rsid w:val="00D10ADF"/>
    <w:rsid w:val="00D1118C"/>
    <w:rsid w:val="00D115C5"/>
    <w:rsid w:val="00D127BA"/>
    <w:rsid w:val="00D13CDD"/>
    <w:rsid w:val="00D166D8"/>
    <w:rsid w:val="00D16771"/>
    <w:rsid w:val="00D2053E"/>
    <w:rsid w:val="00D20DF7"/>
    <w:rsid w:val="00D2221D"/>
    <w:rsid w:val="00D225EF"/>
    <w:rsid w:val="00D22F76"/>
    <w:rsid w:val="00D2325F"/>
    <w:rsid w:val="00D23EA3"/>
    <w:rsid w:val="00D23FB3"/>
    <w:rsid w:val="00D24114"/>
    <w:rsid w:val="00D24611"/>
    <w:rsid w:val="00D247D4"/>
    <w:rsid w:val="00D24B3F"/>
    <w:rsid w:val="00D26B4A"/>
    <w:rsid w:val="00D27601"/>
    <w:rsid w:val="00D27634"/>
    <w:rsid w:val="00D27B17"/>
    <w:rsid w:val="00D27BB7"/>
    <w:rsid w:val="00D30013"/>
    <w:rsid w:val="00D314EE"/>
    <w:rsid w:val="00D317D1"/>
    <w:rsid w:val="00D31AC9"/>
    <w:rsid w:val="00D320C8"/>
    <w:rsid w:val="00D32541"/>
    <w:rsid w:val="00D32A91"/>
    <w:rsid w:val="00D32F88"/>
    <w:rsid w:val="00D33B12"/>
    <w:rsid w:val="00D34221"/>
    <w:rsid w:val="00D347B7"/>
    <w:rsid w:val="00D356B6"/>
    <w:rsid w:val="00D3594E"/>
    <w:rsid w:val="00D35DD2"/>
    <w:rsid w:val="00D3642F"/>
    <w:rsid w:val="00D36CE5"/>
    <w:rsid w:val="00D37153"/>
    <w:rsid w:val="00D37509"/>
    <w:rsid w:val="00D37723"/>
    <w:rsid w:val="00D41F8C"/>
    <w:rsid w:val="00D422C5"/>
    <w:rsid w:val="00D42CA8"/>
    <w:rsid w:val="00D42E56"/>
    <w:rsid w:val="00D43736"/>
    <w:rsid w:val="00D43D3D"/>
    <w:rsid w:val="00D44CE4"/>
    <w:rsid w:val="00D4536C"/>
    <w:rsid w:val="00D458AD"/>
    <w:rsid w:val="00D46538"/>
    <w:rsid w:val="00D46D3E"/>
    <w:rsid w:val="00D46EE3"/>
    <w:rsid w:val="00D47B40"/>
    <w:rsid w:val="00D47F79"/>
    <w:rsid w:val="00D508DA"/>
    <w:rsid w:val="00D50C44"/>
    <w:rsid w:val="00D50E70"/>
    <w:rsid w:val="00D53132"/>
    <w:rsid w:val="00D537E5"/>
    <w:rsid w:val="00D54156"/>
    <w:rsid w:val="00D5434C"/>
    <w:rsid w:val="00D5477B"/>
    <w:rsid w:val="00D54B02"/>
    <w:rsid w:val="00D55C7A"/>
    <w:rsid w:val="00D560B4"/>
    <w:rsid w:val="00D56452"/>
    <w:rsid w:val="00D56488"/>
    <w:rsid w:val="00D56928"/>
    <w:rsid w:val="00D5698B"/>
    <w:rsid w:val="00D56CC5"/>
    <w:rsid w:val="00D56DE0"/>
    <w:rsid w:val="00D57340"/>
    <w:rsid w:val="00D5781E"/>
    <w:rsid w:val="00D60341"/>
    <w:rsid w:val="00D60399"/>
    <w:rsid w:val="00D60B3F"/>
    <w:rsid w:val="00D61013"/>
    <w:rsid w:val="00D617E0"/>
    <w:rsid w:val="00D62186"/>
    <w:rsid w:val="00D6300C"/>
    <w:rsid w:val="00D63216"/>
    <w:rsid w:val="00D63A86"/>
    <w:rsid w:val="00D63BB7"/>
    <w:rsid w:val="00D64189"/>
    <w:rsid w:val="00D64AA2"/>
    <w:rsid w:val="00D651CA"/>
    <w:rsid w:val="00D6553F"/>
    <w:rsid w:val="00D65542"/>
    <w:rsid w:val="00D65703"/>
    <w:rsid w:val="00D65CA0"/>
    <w:rsid w:val="00D671BF"/>
    <w:rsid w:val="00D67454"/>
    <w:rsid w:val="00D67BE2"/>
    <w:rsid w:val="00D70B4A"/>
    <w:rsid w:val="00D71301"/>
    <w:rsid w:val="00D71A88"/>
    <w:rsid w:val="00D72A56"/>
    <w:rsid w:val="00D72BCC"/>
    <w:rsid w:val="00D731B9"/>
    <w:rsid w:val="00D73250"/>
    <w:rsid w:val="00D7362A"/>
    <w:rsid w:val="00D73DF5"/>
    <w:rsid w:val="00D7406D"/>
    <w:rsid w:val="00D7420C"/>
    <w:rsid w:val="00D744FB"/>
    <w:rsid w:val="00D74616"/>
    <w:rsid w:val="00D74C8D"/>
    <w:rsid w:val="00D74DA8"/>
    <w:rsid w:val="00D75680"/>
    <w:rsid w:val="00D763F5"/>
    <w:rsid w:val="00D7684D"/>
    <w:rsid w:val="00D76E40"/>
    <w:rsid w:val="00D76EEC"/>
    <w:rsid w:val="00D771E9"/>
    <w:rsid w:val="00D7756D"/>
    <w:rsid w:val="00D77FD0"/>
    <w:rsid w:val="00D803BB"/>
    <w:rsid w:val="00D80BC1"/>
    <w:rsid w:val="00D814B2"/>
    <w:rsid w:val="00D8152F"/>
    <w:rsid w:val="00D81B00"/>
    <w:rsid w:val="00D81C0A"/>
    <w:rsid w:val="00D81C0F"/>
    <w:rsid w:val="00D82E7B"/>
    <w:rsid w:val="00D82FB8"/>
    <w:rsid w:val="00D83328"/>
    <w:rsid w:val="00D837F6"/>
    <w:rsid w:val="00D84656"/>
    <w:rsid w:val="00D84700"/>
    <w:rsid w:val="00D84ADB"/>
    <w:rsid w:val="00D84E84"/>
    <w:rsid w:val="00D858E8"/>
    <w:rsid w:val="00D85DDD"/>
    <w:rsid w:val="00D86182"/>
    <w:rsid w:val="00D864C2"/>
    <w:rsid w:val="00D8781E"/>
    <w:rsid w:val="00D90622"/>
    <w:rsid w:val="00D90830"/>
    <w:rsid w:val="00D90C7C"/>
    <w:rsid w:val="00D9196A"/>
    <w:rsid w:val="00D91C1E"/>
    <w:rsid w:val="00D92002"/>
    <w:rsid w:val="00D92285"/>
    <w:rsid w:val="00D92C22"/>
    <w:rsid w:val="00D936FA"/>
    <w:rsid w:val="00D937D9"/>
    <w:rsid w:val="00D939AA"/>
    <w:rsid w:val="00D93A5C"/>
    <w:rsid w:val="00D94243"/>
    <w:rsid w:val="00D9527A"/>
    <w:rsid w:val="00D954BE"/>
    <w:rsid w:val="00D958AC"/>
    <w:rsid w:val="00D9623F"/>
    <w:rsid w:val="00D963B4"/>
    <w:rsid w:val="00D96520"/>
    <w:rsid w:val="00D96BCD"/>
    <w:rsid w:val="00D96BE0"/>
    <w:rsid w:val="00D97B2F"/>
    <w:rsid w:val="00DA0008"/>
    <w:rsid w:val="00DA1AE4"/>
    <w:rsid w:val="00DA3775"/>
    <w:rsid w:val="00DA3D70"/>
    <w:rsid w:val="00DA4125"/>
    <w:rsid w:val="00DA4AEC"/>
    <w:rsid w:val="00DA4D4E"/>
    <w:rsid w:val="00DA53D9"/>
    <w:rsid w:val="00DA5DA9"/>
    <w:rsid w:val="00DA6155"/>
    <w:rsid w:val="00DA6E4E"/>
    <w:rsid w:val="00DA6E5F"/>
    <w:rsid w:val="00DA7403"/>
    <w:rsid w:val="00DA7A75"/>
    <w:rsid w:val="00DB05FF"/>
    <w:rsid w:val="00DB08EB"/>
    <w:rsid w:val="00DB1037"/>
    <w:rsid w:val="00DB11D4"/>
    <w:rsid w:val="00DB12B7"/>
    <w:rsid w:val="00DB1B6A"/>
    <w:rsid w:val="00DB1C72"/>
    <w:rsid w:val="00DB2148"/>
    <w:rsid w:val="00DB2DC9"/>
    <w:rsid w:val="00DB356B"/>
    <w:rsid w:val="00DB37C2"/>
    <w:rsid w:val="00DB3BB2"/>
    <w:rsid w:val="00DB3F07"/>
    <w:rsid w:val="00DB41BF"/>
    <w:rsid w:val="00DB4977"/>
    <w:rsid w:val="00DB5198"/>
    <w:rsid w:val="00DB5362"/>
    <w:rsid w:val="00DB5BAD"/>
    <w:rsid w:val="00DB62F2"/>
    <w:rsid w:val="00DB69A4"/>
    <w:rsid w:val="00DB78B0"/>
    <w:rsid w:val="00DB7907"/>
    <w:rsid w:val="00DC0DCA"/>
    <w:rsid w:val="00DC190B"/>
    <w:rsid w:val="00DC1E6C"/>
    <w:rsid w:val="00DC2465"/>
    <w:rsid w:val="00DC257C"/>
    <w:rsid w:val="00DC2795"/>
    <w:rsid w:val="00DC2C47"/>
    <w:rsid w:val="00DC3DCE"/>
    <w:rsid w:val="00DC51FF"/>
    <w:rsid w:val="00DC5B8C"/>
    <w:rsid w:val="00DC5C1E"/>
    <w:rsid w:val="00DC5F04"/>
    <w:rsid w:val="00DC76C4"/>
    <w:rsid w:val="00DD051D"/>
    <w:rsid w:val="00DD1296"/>
    <w:rsid w:val="00DD1D59"/>
    <w:rsid w:val="00DD2226"/>
    <w:rsid w:val="00DD2435"/>
    <w:rsid w:val="00DD2503"/>
    <w:rsid w:val="00DD27FF"/>
    <w:rsid w:val="00DD2832"/>
    <w:rsid w:val="00DD2B3E"/>
    <w:rsid w:val="00DD320F"/>
    <w:rsid w:val="00DD3BDB"/>
    <w:rsid w:val="00DD3BE6"/>
    <w:rsid w:val="00DD3C4B"/>
    <w:rsid w:val="00DD3C50"/>
    <w:rsid w:val="00DD3E43"/>
    <w:rsid w:val="00DD4047"/>
    <w:rsid w:val="00DD4096"/>
    <w:rsid w:val="00DD4697"/>
    <w:rsid w:val="00DD50DB"/>
    <w:rsid w:val="00DD55FD"/>
    <w:rsid w:val="00DD65D4"/>
    <w:rsid w:val="00DD6885"/>
    <w:rsid w:val="00DD73F9"/>
    <w:rsid w:val="00DD78C4"/>
    <w:rsid w:val="00DD7B54"/>
    <w:rsid w:val="00DD7C17"/>
    <w:rsid w:val="00DE0080"/>
    <w:rsid w:val="00DE00B7"/>
    <w:rsid w:val="00DE0D92"/>
    <w:rsid w:val="00DE1363"/>
    <w:rsid w:val="00DE1EAD"/>
    <w:rsid w:val="00DE21C3"/>
    <w:rsid w:val="00DE2F9A"/>
    <w:rsid w:val="00DE35C5"/>
    <w:rsid w:val="00DE3637"/>
    <w:rsid w:val="00DE40BE"/>
    <w:rsid w:val="00DE4517"/>
    <w:rsid w:val="00DE5468"/>
    <w:rsid w:val="00DE59C9"/>
    <w:rsid w:val="00DE6934"/>
    <w:rsid w:val="00DE6A25"/>
    <w:rsid w:val="00DE6DD4"/>
    <w:rsid w:val="00DE6EF9"/>
    <w:rsid w:val="00DE6FBA"/>
    <w:rsid w:val="00DE7147"/>
    <w:rsid w:val="00DE75A4"/>
    <w:rsid w:val="00DE7B6F"/>
    <w:rsid w:val="00DE7E38"/>
    <w:rsid w:val="00DE7EDD"/>
    <w:rsid w:val="00DF027C"/>
    <w:rsid w:val="00DF0D7B"/>
    <w:rsid w:val="00DF23EE"/>
    <w:rsid w:val="00DF2DD7"/>
    <w:rsid w:val="00DF2DE8"/>
    <w:rsid w:val="00DF335B"/>
    <w:rsid w:val="00DF3C74"/>
    <w:rsid w:val="00DF4130"/>
    <w:rsid w:val="00DF43DB"/>
    <w:rsid w:val="00DF4457"/>
    <w:rsid w:val="00DF4C8D"/>
    <w:rsid w:val="00DF5468"/>
    <w:rsid w:val="00DF5633"/>
    <w:rsid w:val="00DF5B1C"/>
    <w:rsid w:val="00DF5C01"/>
    <w:rsid w:val="00DF5F10"/>
    <w:rsid w:val="00DF616E"/>
    <w:rsid w:val="00DF61B5"/>
    <w:rsid w:val="00DF63B3"/>
    <w:rsid w:val="00DF67D3"/>
    <w:rsid w:val="00DF6BE8"/>
    <w:rsid w:val="00DF70E1"/>
    <w:rsid w:val="00DF79B9"/>
    <w:rsid w:val="00DF79C1"/>
    <w:rsid w:val="00DF7CFB"/>
    <w:rsid w:val="00E005FD"/>
    <w:rsid w:val="00E00C42"/>
    <w:rsid w:val="00E01693"/>
    <w:rsid w:val="00E01B26"/>
    <w:rsid w:val="00E0248C"/>
    <w:rsid w:val="00E0270E"/>
    <w:rsid w:val="00E028B4"/>
    <w:rsid w:val="00E02C60"/>
    <w:rsid w:val="00E03148"/>
    <w:rsid w:val="00E03216"/>
    <w:rsid w:val="00E03267"/>
    <w:rsid w:val="00E04817"/>
    <w:rsid w:val="00E056BF"/>
    <w:rsid w:val="00E05EC0"/>
    <w:rsid w:val="00E06D56"/>
    <w:rsid w:val="00E06F60"/>
    <w:rsid w:val="00E07E57"/>
    <w:rsid w:val="00E10928"/>
    <w:rsid w:val="00E111E3"/>
    <w:rsid w:val="00E11266"/>
    <w:rsid w:val="00E1306A"/>
    <w:rsid w:val="00E13EF6"/>
    <w:rsid w:val="00E13FBB"/>
    <w:rsid w:val="00E14B4C"/>
    <w:rsid w:val="00E14C6E"/>
    <w:rsid w:val="00E14F0F"/>
    <w:rsid w:val="00E159B3"/>
    <w:rsid w:val="00E1660A"/>
    <w:rsid w:val="00E1677D"/>
    <w:rsid w:val="00E16A25"/>
    <w:rsid w:val="00E17436"/>
    <w:rsid w:val="00E17AB5"/>
    <w:rsid w:val="00E17E6E"/>
    <w:rsid w:val="00E201E6"/>
    <w:rsid w:val="00E202EC"/>
    <w:rsid w:val="00E20736"/>
    <w:rsid w:val="00E20E3A"/>
    <w:rsid w:val="00E2197A"/>
    <w:rsid w:val="00E2198B"/>
    <w:rsid w:val="00E21DF9"/>
    <w:rsid w:val="00E220DC"/>
    <w:rsid w:val="00E23618"/>
    <w:rsid w:val="00E2399A"/>
    <w:rsid w:val="00E239EE"/>
    <w:rsid w:val="00E23E97"/>
    <w:rsid w:val="00E240B4"/>
    <w:rsid w:val="00E247EB"/>
    <w:rsid w:val="00E2483E"/>
    <w:rsid w:val="00E24E04"/>
    <w:rsid w:val="00E25540"/>
    <w:rsid w:val="00E25802"/>
    <w:rsid w:val="00E258C4"/>
    <w:rsid w:val="00E266BB"/>
    <w:rsid w:val="00E267F8"/>
    <w:rsid w:val="00E26A42"/>
    <w:rsid w:val="00E30572"/>
    <w:rsid w:val="00E30A52"/>
    <w:rsid w:val="00E30CAA"/>
    <w:rsid w:val="00E30DC9"/>
    <w:rsid w:val="00E31107"/>
    <w:rsid w:val="00E314B0"/>
    <w:rsid w:val="00E31837"/>
    <w:rsid w:val="00E31AD6"/>
    <w:rsid w:val="00E31AE8"/>
    <w:rsid w:val="00E32305"/>
    <w:rsid w:val="00E32872"/>
    <w:rsid w:val="00E330C0"/>
    <w:rsid w:val="00E33A5C"/>
    <w:rsid w:val="00E33B49"/>
    <w:rsid w:val="00E34C9D"/>
    <w:rsid w:val="00E35279"/>
    <w:rsid w:val="00E354FA"/>
    <w:rsid w:val="00E35670"/>
    <w:rsid w:val="00E36EF8"/>
    <w:rsid w:val="00E36F18"/>
    <w:rsid w:val="00E37200"/>
    <w:rsid w:val="00E3742D"/>
    <w:rsid w:val="00E374C1"/>
    <w:rsid w:val="00E37D52"/>
    <w:rsid w:val="00E405CC"/>
    <w:rsid w:val="00E4085D"/>
    <w:rsid w:val="00E410BE"/>
    <w:rsid w:val="00E41BBD"/>
    <w:rsid w:val="00E41D0C"/>
    <w:rsid w:val="00E41D62"/>
    <w:rsid w:val="00E42315"/>
    <w:rsid w:val="00E42543"/>
    <w:rsid w:val="00E42698"/>
    <w:rsid w:val="00E426B3"/>
    <w:rsid w:val="00E42728"/>
    <w:rsid w:val="00E42A6B"/>
    <w:rsid w:val="00E42FC1"/>
    <w:rsid w:val="00E43233"/>
    <w:rsid w:val="00E433F4"/>
    <w:rsid w:val="00E43C38"/>
    <w:rsid w:val="00E440D4"/>
    <w:rsid w:val="00E441E6"/>
    <w:rsid w:val="00E447AA"/>
    <w:rsid w:val="00E45A53"/>
    <w:rsid w:val="00E45C49"/>
    <w:rsid w:val="00E45C84"/>
    <w:rsid w:val="00E462F9"/>
    <w:rsid w:val="00E473D9"/>
    <w:rsid w:val="00E475EE"/>
    <w:rsid w:val="00E47CCF"/>
    <w:rsid w:val="00E50C9E"/>
    <w:rsid w:val="00E50D4F"/>
    <w:rsid w:val="00E52222"/>
    <w:rsid w:val="00E52381"/>
    <w:rsid w:val="00E528EC"/>
    <w:rsid w:val="00E52D26"/>
    <w:rsid w:val="00E53212"/>
    <w:rsid w:val="00E534C7"/>
    <w:rsid w:val="00E5387C"/>
    <w:rsid w:val="00E53B62"/>
    <w:rsid w:val="00E542A7"/>
    <w:rsid w:val="00E5453C"/>
    <w:rsid w:val="00E546C6"/>
    <w:rsid w:val="00E56782"/>
    <w:rsid w:val="00E56A6F"/>
    <w:rsid w:val="00E57263"/>
    <w:rsid w:val="00E57841"/>
    <w:rsid w:val="00E57889"/>
    <w:rsid w:val="00E601BC"/>
    <w:rsid w:val="00E6087A"/>
    <w:rsid w:val="00E60DAA"/>
    <w:rsid w:val="00E61010"/>
    <w:rsid w:val="00E61B55"/>
    <w:rsid w:val="00E61E48"/>
    <w:rsid w:val="00E6244E"/>
    <w:rsid w:val="00E62678"/>
    <w:rsid w:val="00E627E0"/>
    <w:rsid w:val="00E629F3"/>
    <w:rsid w:val="00E62C1D"/>
    <w:rsid w:val="00E63354"/>
    <w:rsid w:val="00E634CB"/>
    <w:rsid w:val="00E63709"/>
    <w:rsid w:val="00E6467B"/>
    <w:rsid w:val="00E6484E"/>
    <w:rsid w:val="00E648FF"/>
    <w:rsid w:val="00E6512D"/>
    <w:rsid w:val="00E65CAB"/>
    <w:rsid w:val="00E677C6"/>
    <w:rsid w:val="00E678A4"/>
    <w:rsid w:val="00E67F15"/>
    <w:rsid w:val="00E70585"/>
    <w:rsid w:val="00E70990"/>
    <w:rsid w:val="00E70D21"/>
    <w:rsid w:val="00E7174E"/>
    <w:rsid w:val="00E71769"/>
    <w:rsid w:val="00E72D4A"/>
    <w:rsid w:val="00E7399E"/>
    <w:rsid w:val="00E74218"/>
    <w:rsid w:val="00E749B5"/>
    <w:rsid w:val="00E74C37"/>
    <w:rsid w:val="00E7507F"/>
    <w:rsid w:val="00E75283"/>
    <w:rsid w:val="00E7610C"/>
    <w:rsid w:val="00E7719C"/>
    <w:rsid w:val="00E802C7"/>
    <w:rsid w:val="00E80318"/>
    <w:rsid w:val="00E80EFB"/>
    <w:rsid w:val="00E80FCA"/>
    <w:rsid w:val="00E814EC"/>
    <w:rsid w:val="00E81651"/>
    <w:rsid w:val="00E818BE"/>
    <w:rsid w:val="00E82175"/>
    <w:rsid w:val="00E821F0"/>
    <w:rsid w:val="00E8236B"/>
    <w:rsid w:val="00E82857"/>
    <w:rsid w:val="00E82B4B"/>
    <w:rsid w:val="00E82E3D"/>
    <w:rsid w:val="00E8325A"/>
    <w:rsid w:val="00E837E0"/>
    <w:rsid w:val="00E838FF"/>
    <w:rsid w:val="00E83EA0"/>
    <w:rsid w:val="00E84B02"/>
    <w:rsid w:val="00E8532A"/>
    <w:rsid w:val="00E85534"/>
    <w:rsid w:val="00E86514"/>
    <w:rsid w:val="00E867D3"/>
    <w:rsid w:val="00E86874"/>
    <w:rsid w:val="00E86A79"/>
    <w:rsid w:val="00E86C40"/>
    <w:rsid w:val="00E87B97"/>
    <w:rsid w:val="00E87D0B"/>
    <w:rsid w:val="00E87D60"/>
    <w:rsid w:val="00E901C5"/>
    <w:rsid w:val="00E90695"/>
    <w:rsid w:val="00E93548"/>
    <w:rsid w:val="00E93BB1"/>
    <w:rsid w:val="00E93F08"/>
    <w:rsid w:val="00E947D4"/>
    <w:rsid w:val="00E95619"/>
    <w:rsid w:val="00E95850"/>
    <w:rsid w:val="00E96286"/>
    <w:rsid w:val="00E96371"/>
    <w:rsid w:val="00E974C6"/>
    <w:rsid w:val="00E97973"/>
    <w:rsid w:val="00E97D94"/>
    <w:rsid w:val="00EA0387"/>
    <w:rsid w:val="00EA0465"/>
    <w:rsid w:val="00EA0745"/>
    <w:rsid w:val="00EA0748"/>
    <w:rsid w:val="00EA0E42"/>
    <w:rsid w:val="00EA1C24"/>
    <w:rsid w:val="00EA1D89"/>
    <w:rsid w:val="00EA1E33"/>
    <w:rsid w:val="00EA20AC"/>
    <w:rsid w:val="00EA2FC5"/>
    <w:rsid w:val="00EA3059"/>
    <w:rsid w:val="00EA3899"/>
    <w:rsid w:val="00EA47FB"/>
    <w:rsid w:val="00EA5118"/>
    <w:rsid w:val="00EA59E4"/>
    <w:rsid w:val="00EA5FEA"/>
    <w:rsid w:val="00EA62E7"/>
    <w:rsid w:val="00EA67C5"/>
    <w:rsid w:val="00EA72DF"/>
    <w:rsid w:val="00EA77E5"/>
    <w:rsid w:val="00EA7A03"/>
    <w:rsid w:val="00EB02D9"/>
    <w:rsid w:val="00EB11FD"/>
    <w:rsid w:val="00EB12EE"/>
    <w:rsid w:val="00EB1640"/>
    <w:rsid w:val="00EB1A38"/>
    <w:rsid w:val="00EB1CEB"/>
    <w:rsid w:val="00EB1EDC"/>
    <w:rsid w:val="00EB2380"/>
    <w:rsid w:val="00EB2A81"/>
    <w:rsid w:val="00EB2BB5"/>
    <w:rsid w:val="00EB30B1"/>
    <w:rsid w:val="00EB4288"/>
    <w:rsid w:val="00EB443F"/>
    <w:rsid w:val="00EB4A26"/>
    <w:rsid w:val="00EB4CC1"/>
    <w:rsid w:val="00EB56A6"/>
    <w:rsid w:val="00EB7428"/>
    <w:rsid w:val="00EB76A3"/>
    <w:rsid w:val="00EC04B9"/>
    <w:rsid w:val="00EC123F"/>
    <w:rsid w:val="00EC1386"/>
    <w:rsid w:val="00EC1389"/>
    <w:rsid w:val="00EC17C6"/>
    <w:rsid w:val="00EC1E84"/>
    <w:rsid w:val="00EC27C5"/>
    <w:rsid w:val="00EC33B6"/>
    <w:rsid w:val="00EC3EA5"/>
    <w:rsid w:val="00EC4523"/>
    <w:rsid w:val="00EC49D4"/>
    <w:rsid w:val="00EC5344"/>
    <w:rsid w:val="00EC5369"/>
    <w:rsid w:val="00EC5B3A"/>
    <w:rsid w:val="00EC61E9"/>
    <w:rsid w:val="00EC6A16"/>
    <w:rsid w:val="00EC6B6D"/>
    <w:rsid w:val="00EC6B74"/>
    <w:rsid w:val="00EC6C78"/>
    <w:rsid w:val="00EC75CA"/>
    <w:rsid w:val="00EC7B6D"/>
    <w:rsid w:val="00EC7C09"/>
    <w:rsid w:val="00EC7DDA"/>
    <w:rsid w:val="00ED01FF"/>
    <w:rsid w:val="00ED0386"/>
    <w:rsid w:val="00ED0845"/>
    <w:rsid w:val="00ED0A44"/>
    <w:rsid w:val="00ED13B1"/>
    <w:rsid w:val="00ED1802"/>
    <w:rsid w:val="00ED1AF6"/>
    <w:rsid w:val="00ED1C3B"/>
    <w:rsid w:val="00ED1F26"/>
    <w:rsid w:val="00ED250B"/>
    <w:rsid w:val="00ED26E7"/>
    <w:rsid w:val="00ED2DC2"/>
    <w:rsid w:val="00ED2DFF"/>
    <w:rsid w:val="00ED318F"/>
    <w:rsid w:val="00ED3343"/>
    <w:rsid w:val="00ED39E4"/>
    <w:rsid w:val="00ED3F0E"/>
    <w:rsid w:val="00ED56EC"/>
    <w:rsid w:val="00ED5AB4"/>
    <w:rsid w:val="00ED5BC5"/>
    <w:rsid w:val="00ED67ED"/>
    <w:rsid w:val="00ED7043"/>
    <w:rsid w:val="00ED7077"/>
    <w:rsid w:val="00ED7F8D"/>
    <w:rsid w:val="00EE065A"/>
    <w:rsid w:val="00EE0917"/>
    <w:rsid w:val="00EE0BAF"/>
    <w:rsid w:val="00EE1691"/>
    <w:rsid w:val="00EE1707"/>
    <w:rsid w:val="00EE18F0"/>
    <w:rsid w:val="00EE24B7"/>
    <w:rsid w:val="00EE2CD0"/>
    <w:rsid w:val="00EE361F"/>
    <w:rsid w:val="00EE37C6"/>
    <w:rsid w:val="00EE4326"/>
    <w:rsid w:val="00EE4AB6"/>
    <w:rsid w:val="00EE4C21"/>
    <w:rsid w:val="00EE5607"/>
    <w:rsid w:val="00EE60F1"/>
    <w:rsid w:val="00EE6613"/>
    <w:rsid w:val="00EE6CE5"/>
    <w:rsid w:val="00EE7525"/>
    <w:rsid w:val="00EE7619"/>
    <w:rsid w:val="00EE7A9E"/>
    <w:rsid w:val="00EE7DE7"/>
    <w:rsid w:val="00EF01C8"/>
    <w:rsid w:val="00EF02F2"/>
    <w:rsid w:val="00EF111C"/>
    <w:rsid w:val="00EF14AE"/>
    <w:rsid w:val="00EF19BD"/>
    <w:rsid w:val="00EF1A9A"/>
    <w:rsid w:val="00EF2015"/>
    <w:rsid w:val="00EF2131"/>
    <w:rsid w:val="00EF2566"/>
    <w:rsid w:val="00EF2D49"/>
    <w:rsid w:val="00EF31C1"/>
    <w:rsid w:val="00EF31EB"/>
    <w:rsid w:val="00EF324A"/>
    <w:rsid w:val="00EF344D"/>
    <w:rsid w:val="00EF3A15"/>
    <w:rsid w:val="00EF3E13"/>
    <w:rsid w:val="00EF4048"/>
    <w:rsid w:val="00EF47DA"/>
    <w:rsid w:val="00EF4CED"/>
    <w:rsid w:val="00EF4E3D"/>
    <w:rsid w:val="00EF58F7"/>
    <w:rsid w:val="00EF6723"/>
    <w:rsid w:val="00EF783F"/>
    <w:rsid w:val="00EF7C42"/>
    <w:rsid w:val="00F002FD"/>
    <w:rsid w:val="00F00A02"/>
    <w:rsid w:val="00F00AA6"/>
    <w:rsid w:val="00F00EE9"/>
    <w:rsid w:val="00F01498"/>
    <w:rsid w:val="00F0179C"/>
    <w:rsid w:val="00F01953"/>
    <w:rsid w:val="00F025DB"/>
    <w:rsid w:val="00F031A6"/>
    <w:rsid w:val="00F0354E"/>
    <w:rsid w:val="00F059EC"/>
    <w:rsid w:val="00F05E44"/>
    <w:rsid w:val="00F05F10"/>
    <w:rsid w:val="00F06B5C"/>
    <w:rsid w:val="00F07563"/>
    <w:rsid w:val="00F07DCE"/>
    <w:rsid w:val="00F10152"/>
    <w:rsid w:val="00F107E1"/>
    <w:rsid w:val="00F10EE5"/>
    <w:rsid w:val="00F11663"/>
    <w:rsid w:val="00F11956"/>
    <w:rsid w:val="00F13794"/>
    <w:rsid w:val="00F138DC"/>
    <w:rsid w:val="00F13F89"/>
    <w:rsid w:val="00F14FC3"/>
    <w:rsid w:val="00F15D30"/>
    <w:rsid w:val="00F16138"/>
    <w:rsid w:val="00F16D52"/>
    <w:rsid w:val="00F16E48"/>
    <w:rsid w:val="00F17190"/>
    <w:rsid w:val="00F17273"/>
    <w:rsid w:val="00F178CD"/>
    <w:rsid w:val="00F17C9D"/>
    <w:rsid w:val="00F17EAD"/>
    <w:rsid w:val="00F2009E"/>
    <w:rsid w:val="00F20D76"/>
    <w:rsid w:val="00F21D7C"/>
    <w:rsid w:val="00F22259"/>
    <w:rsid w:val="00F23064"/>
    <w:rsid w:val="00F2364F"/>
    <w:rsid w:val="00F23DEB"/>
    <w:rsid w:val="00F24660"/>
    <w:rsid w:val="00F2467E"/>
    <w:rsid w:val="00F246FE"/>
    <w:rsid w:val="00F261BC"/>
    <w:rsid w:val="00F267C3"/>
    <w:rsid w:val="00F26B96"/>
    <w:rsid w:val="00F26BD3"/>
    <w:rsid w:val="00F26D2B"/>
    <w:rsid w:val="00F26E97"/>
    <w:rsid w:val="00F27374"/>
    <w:rsid w:val="00F27E55"/>
    <w:rsid w:val="00F27EDF"/>
    <w:rsid w:val="00F27EEC"/>
    <w:rsid w:val="00F30A3A"/>
    <w:rsid w:val="00F31402"/>
    <w:rsid w:val="00F31409"/>
    <w:rsid w:val="00F314D8"/>
    <w:rsid w:val="00F31E10"/>
    <w:rsid w:val="00F324B2"/>
    <w:rsid w:val="00F32943"/>
    <w:rsid w:val="00F32C7A"/>
    <w:rsid w:val="00F32CA0"/>
    <w:rsid w:val="00F32EB0"/>
    <w:rsid w:val="00F33043"/>
    <w:rsid w:val="00F3325A"/>
    <w:rsid w:val="00F339A2"/>
    <w:rsid w:val="00F34661"/>
    <w:rsid w:val="00F348CA"/>
    <w:rsid w:val="00F34A69"/>
    <w:rsid w:val="00F34A95"/>
    <w:rsid w:val="00F358A9"/>
    <w:rsid w:val="00F35952"/>
    <w:rsid w:val="00F36065"/>
    <w:rsid w:val="00F3606D"/>
    <w:rsid w:val="00F363A9"/>
    <w:rsid w:val="00F364B5"/>
    <w:rsid w:val="00F36879"/>
    <w:rsid w:val="00F36E00"/>
    <w:rsid w:val="00F40261"/>
    <w:rsid w:val="00F40C41"/>
    <w:rsid w:val="00F40F1C"/>
    <w:rsid w:val="00F41162"/>
    <w:rsid w:val="00F4130B"/>
    <w:rsid w:val="00F41332"/>
    <w:rsid w:val="00F41504"/>
    <w:rsid w:val="00F41C79"/>
    <w:rsid w:val="00F425C9"/>
    <w:rsid w:val="00F42774"/>
    <w:rsid w:val="00F42BED"/>
    <w:rsid w:val="00F42D8C"/>
    <w:rsid w:val="00F431BB"/>
    <w:rsid w:val="00F435EB"/>
    <w:rsid w:val="00F438CE"/>
    <w:rsid w:val="00F439B8"/>
    <w:rsid w:val="00F43C35"/>
    <w:rsid w:val="00F43EE7"/>
    <w:rsid w:val="00F44084"/>
    <w:rsid w:val="00F441CE"/>
    <w:rsid w:val="00F45772"/>
    <w:rsid w:val="00F45A0A"/>
    <w:rsid w:val="00F46075"/>
    <w:rsid w:val="00F464E9"/>
    <w:rsid w:val="00F46E9E"/>
    <w:rsid w:val="00F46F7D"/>
    <w:rsid w:val="00F46FA4"/>
    <w:rsid w:val="00F47B5D"/>
    <w:rsid w:val="00F47DB7"/>
    <w:rsid w:val="00F47DB9"/>
    <w:rsid w:val="00F502A4"/>
    <w:rsid w:val="00F50D6B"/>
    <w:rsid w:val="00F511C5"/>
    <w:rsid w:val="00F512D2"/>
    <w:rsid w:val="00F513B2"/>
    <w:rsid w:val="00F5143A"/>
    <w:rsid w:val="00F51D73"/>
    <w:rsid w:val="00F52023"/>
    <w:rsid w:val="00F537A3"/>
    <w:rsid w:val="00F53962"/>
    <w:rsid w:val="00F53DAD"/>
    <w:rsid w:val="00F53E03"/>
    <w:rsid w:val="00F543E1"/>
    <w:rsid w:val="00F54F3C"/>
    <w:rsid w:val="00F55A77"/>
    <w:rsid w:val="00F55E7C"/>
    <w:rsid w:val="00F55F5D"/>
    <w:rsid w:val="00F5613B"/>
    <w:rsid w:val="00F572BC"/>
    <w:rsid w:val="00F5795D"/>
    <w:rsid w:val="00F57C5B"/>
    <w:rsid w:val="00F57ED2"/>
    <w:rsid w:val="00F60205"/>
    <w:rsid w:val="00F6038B"/>
    <w:rsid w:val="00F606E4"/>
    <w:rsid w:val="00F612B6"/>
    <w:rsid w:val="00F61342"/>
    <w:rsid w:val="00F62177"/>
    <w:rsid w:val="00F627F6"/>
    <w:rsid w:val="00F62C27"/>
    <w:rsid w:val="00F62EC4"/>
    <w:rsid w:val="00F634B2"/>
    <w:rsid w:val="00F63CCE"/>
    <w:rsid w:val="00F63D1C"/>
    <w:rsid w:val="00F6493D"/>
    <w:rsid w:val="00F64BD7"/>
    <w:rsid w:val="00F65108"/>
    <w:rsid w:val="00F66AB9"/>
    <w:rsid w:val="00F66B5D"/>
    <w:rsid w:val="00F66DE0"/>
    <w:rsid w:val="00F67836"/>
    <w:rsid w:val="00F6787A"/>
    <w:rsid w:val="00F70187"/>
    <w:rsid w:val="00F7048E"/>
    <w:rsid w:val="00F70BCE"/>
    <w:rsid w:val="00F71FB9"/>
    <w:rsid w:val="00F721A3"/>
    <w:rsid w:val="00F721E8"/>
    <w:rsid w:val="00F7244C"/>
    <w:rsid w:val="00F72CC6"/>
    <w:rsid w:val="00F73CBD"/>
    <w:rsid w:val="00F74A20"/>
    <w:rsid w:val="00F74F9D"/>
    <w:rsid w:val="00F754B5"/>
    <w:rsid w:val="00F7569C"/>
    <w:rsid w:val="00F75A79"/>
    <w:rsid w:val="00F76AA7"/>
    <w:rsid w:val="00F76EC5"/>
    <w:rsid w:val="00F76FB1"/>
    <w:rsid w:val="00F773F0"/>
    <w:rsid w:val="00F77D67"/>
    <w:rsid w:val="00F77F82"/>
    <w:rsid w:val="00F806AB"/>
    <w:rsid w:val="00F806E6"/>
    <w:rsid w:val="00F807FB"/>
    <w:rsid w:val="00F81D22"/>
    <w:rsid w:val="00F826A5"/>
    <w:rsid w:val="00F833CA"/>
    <w:rsid w:val="00F837DB"/>
    <w:rsid w:val="00F84061"/>
    <w:rsid w:val="00F84201"/>
    <w:rsid w:val="00F84FC6"/>
    <w:rsid w:val="00F86402"/>
    <w:rsid w:val="00F87140"/>
    <w:rsid w:val="00F874D0"/>
    <w:rsid w:val="00F8750A"/>
    <w:rsid w:val="00F875F3"/>
    <w:rsid w:val="00F87B53"/>
    <w:rsid w:val="00F87BD0"/>
    <w:rsid w:val="00F87C1D"/>
    <w:rsid w:val="00F90470"/>
    <w:rsid w:val="00F9058C"/>
    <w:rsid w:val="00F90625"/>
    <w:rsid w:val="00F90EE8"/>
    <w:rsid w:val="00F90F55"/>
    <w:rsid w:val="00F91152"/>
    <w:rsid w:val="00F91818"/>
    <w:rsid w:val="00F929AB"/>
    <w:rsid w:val="00F92BFF"/>
    <w:rsid w:val="00F92CEC"/>
    <w:rsid w:val="00F93DC8"/>
    <w:rsid w:val="00F941DA"/>
    <w:rsid w:val="00F946DC"/>
    <w:rsid w:val="00F94802"/>
    <w:rsid w:val="00F94C0B"/>
    <w:rsid w:val="00F94D22"/>
    <w:rsid w:val="00F94D83"/>
    <w:rsid w:val="00F95B29"/>
    <w:rsid w:val="00F95B7E"/>
    <w:rsid w:val="00F965EA"/>
    <w:rsid w:val="00F96C56"/>
    <w:rsid w:val="00F96EAC"/>
    <w:rsid w:val="00F970CE"/>
    <w:rsid w:val="00FA0123"/>
    <w:rsid w:val="00FA0867"/>
    <w:rsid w:val="00FA0F82"/>
    <w:rsid w:val="00FA18C3"/>
    <w:rsid w:val="00FA27A6"/>
    <w:rsid w:val="00FA28FA"/>
    <w:rsid w:val="00FA2F1E"/>
    <w:rsid w:val="00FA340A"/>
    <w:rsid w:val="00FA3641"/>
    <w:rsid w:val="00FA3B9E"/>
    <w:rsid w:val="00FA3C0E"/>
    <w:rsid w:val="00FA3EE1"/>
    <w:rsid w:val="00FA446E"/>
    <w:rsid w:val="00FA4590"/>
    <w:rsid w:val="00FA462B"/>
    <w:rsid w:val="00FA5956"/>
    <w:rsid w:val="00FA5C74"/>
    <w:rsid w:val="00FA6307"/>
    <w:rsid w:val="00FA6404"/>
    <w:rsid w:val="00FA6698"/>
    <w:rsid w:val="00FA6A2F"/>
    <w:rsid w:val="00FA6C26"/>
    <w:rsid w:val="00FA72B8"/>
    <w:rsid w:val="00FA7857"/>
    <w:rsid w:val="00FA7CEF"/>
    <w:rsid w:val="00FB05CB"/>
    <w:rsid w:val="00FB086C"/>
    <w:rsid w:val="00FB0924"/>
    <w:rsid w:val="00FB0F3D"/>
    <w:rsid w:val="00FB1441"/>
    <w:rsid w:val="00FB162D"/>
    <w:rsid w:val="00FB1D27"/>
    <w:rsid w:val="00FB3153"/>
    <w:rsid w:val="00FB326E"/>
    <w:rsid w:val="00FB3408"/>
    <w:rsid w:val="00FB34AF"/>
    <w:rsid w:val="00FB35C5"/>
    <w:rsid w:val="00FB36E8"/>
    <w:rsid w:val="00FB43AC"/>
    <w:rsid w:val="00FB4A33"/>
    <w:rsid w:val="00FB58B3"/>
    <w:rsid w:val="00FB6190"/>
    <w:rsid w:val="00FC062A"/>
    <w:rsid w:val="00FC0697"/>
    <w:rsid w:val="00FC06AC"/>
    <w:rsid w:val="00FC0A78"/>
    <w:rsid w:val="00FC1307"/>
    <w:rsid w:val="00FC179D"/>
    <w:rsid w:val="00FC1EAF"/>
    <w:rsid w:val="00FC27EF"/>
    <w:rsid w:val="00FC3D8B"/>
    <w:rsid w:val="00FC40F6"/>
    <w:rsid w:val="00FC446F"/>
    <w:rsid w:val="00FC4578"/>
    <w:rsid w:val="00FC5975"/>
    <w:rsid w:val="00FC5F03"/>
    <w:rsid w:val="00FC6807"/>
    <w:rsid w:val="00FC6FA6"/>
    <w:rsid w:val="00FD048A"/>
    <w:rsid w:val="00FD084B"/>
    <w:rsid w:val="00FD1106"/>
    <w:rsid w:val="00FD13E1"/>
    <w:rsid w:val="00FD144B"/>
    <w:rsid w:val="00FD1482"/>
    <w:rsid w:val="00FD16E9"/>
    <w:rsid w:val="00FD2470"/>
    <w:rsid w:val="00FD289A"/>
    <w:rsid w:val="00FD30C5"/>
    <w:rsid w:val="00FD3420"/>
    <w:rsid w:val="00FD3BEF"/>
    <w:rsid w:val="00FD3C31"/>
    <w:rsid w:val="00FD3C77"/>
    <w:rsid w:val="00FD4660"/>
    <w:rsid w:val="00FD4D0F"/>
    <w:rsid w:val="00FD4D3E"/>
    <w:rsid w:val="00FD69DB"/>
    <w:rsid w:val="00FD710B"/>
    <w:rsid w:val="00FD7531"/>
    <w:rsid w:val="00FD77F6"/>
    <w:rsid w:val="00FE0972"/>
    <w:rsid w:val="00FE17E1"/>
    <w:rsid w:val="00FE1E23"/>
    <w:rsid w:val="00FE1FBF"/>
    <w:rsid w:val="00FE29B9"/>
    <w:rsid w:val="00FE2F56"/>
    <w:rsid w:val="00FE3095"/>
    <w:rsid w:val="00FE3186"/>
    <w:rsid w:val="00FE33F9"/>
    <w:rsid w:val="00FE39B4"/>
    <w:rsid w:val="00FE3CFB"/>
    <w:rsid w:val="00FE3E5E"/>
    <w:rsid w:val="00FE41A3"/>
    <w:rsid w:val="00FE5086"/>
    <w:rsid w:val="00FE56EC"/>
    <w:rsid w:val="00FE5BD7"/>
    <w:rsid w:val="00FE6631"/>
    <w:rsid w:val="00FE6A60"/>
    <w:rsid w:val="00FE6E98"/>
    <w:rsid w:val="00FE7795"/>
    <w:rsid w:val="00FE7B5B"/>
    <w:rsid w:val="00FE7C58"/>
    <w:rsid w:val="00FE7CB6"/>
    <w:rsid w:val="00FE7F66"/>
    <w:rsid w:val="00FF018B"/>
    <w:rsid w:val="00FF0E85"/>
    <w:rsid w:val="00FF108E"/>
    <w:rsid w:val="00FF129F"/>
    <w:rsid w:val="00FF15A0"/>
    <w:rsid w:val="00FF16F1"/>
    <w:rsid w:val="00FF2853"/>
    <w:rsid w:val="00FF2C48"/>
    <w:rsid w:val="00FF396C"/>
    <w:rsid w:val="00FF3AA6"/>
    <w:rsid w:val="00FF4835"/>
    <w:rsid w:val="00FF49F1"/>
    <w:rsid w:val="00FF4A19"/>
    <w:rsid w:val="00FF4A7C"/>
    <w:rsid w:val="00FF59D8"/>
    <w:rsid w:val="00FF6955"/>
    <w:rsid w:val="00FF6E73"/>
    <w:rsid w:val="00FF7221"/>
    <w:rsid w:val="010B5384"/>
    <w:rsid w:val="0158536D"/>
    <w:rsid w:val="016A1EDA"/>
    <w:rsid w:val="021CBFA0"/>
    <w:rsid w:val="0257117E"/>
    <w:rsid w:val="02B77648"/>
    <w:rsid w:val="02BCBB1A"/>
    <w:rsid w:val="02CDE9F7"/>
    <w:rsid w:val="03372264"/>
    <w:rsid w:val="034D7180"/>
    <w:rsid w:val="036D909F"/>
    <w:rsid w:val="03B9C0B8"/>
    <w:rsid w:val="043D5CBA"/>
    <w:rsid w:val="043DD664"/>
    <w:rsid w:val="044B944C"/>
    <w:rsid w:val="04F587F0"/>
    <w:rsid w:val="051E7AA9"/>
    <w:rsid w:val="051FB8BD"/>
    <w:rsid w:val="053F6D4C"/>
    <w:rsid w:val="0680D6DF"/>
    <w:rsid w:val="069C542E"/>
    <w:rsid w:val="0700BAF1"/>
    <w:rsid w:val="07839F69"/>
    <w:rsid w:val="079BCD6C"/>
    <w:rsid w:val="07C3E587"/>
    <w:rsid w:val="07F0869B"/>
    <w:rsid w:val="0813B1AA"/>
    <w:rsid w:val="081BAF07"/>
    <w:rsid w:val="0857FFBA"/>
    <w:rsid w:val="0860F4EF"/>
    <w:rsid w:val="089AA699"/>
    <w:rsid w:val="08B17480"/>
    <w:rsid w:val="08C3578B"/>
    <w:rsid w:val="0970A255"/>
    <w:rsid w:val="09B53111"/>
    <w:rsid w:val="09B68E0B"/>
    <w:rsid w:val="0ACDDF83"/>
    <w:rsid w:val="0AF1C018"/>
    <w:rsid w:val="0B0594B7"/>
    <w:rsid w:val="0B1FB85F"/>
    <w:rsid w:val="0B5AC7D6"/>
    <w:rsid w:val="0B5FF151"/>
    <w:rsid w:val="0B7150C3"/>
    <w:rsid w:val="0BA2DF75"/>
    <w:rsid w:val="0BA2E257"/>
    <w:rsid w:val="0BE28EB5"/>
    <w:rsid w:val="0C43C463"/>
    <w:rsid w:val="0C573060"/>
    <w:rsid w:val="0C624AA7"/>
    <w:rsid w:val="0C6BA1E8"/>
    <w:rsid w:val="0CD2FFDC"/>
    <w:rsid w:val="0CE33BFC"/>
    <w:rsid w:val="0D07DFE7"/>
    <w:rsid w:val="0D970326"/>
    <w:rsid w:val="0DC38CE4"/>
    <w:rsid w:val="0DC71E33"/>
    <w:rsid w:val="0DE8F4F1"/>
    <w:rsid w:val="0F627D85"/>
    <w:rsid w:val="0F726E95"/>
    <w:rsid w:val="0FC51237"/>
    <w:rsid w:val="0FDBC2F2"/>
    <w:rsid w:val="100E5A18"/>
    <w:rsid w:val="106C3A89"/>
    <w:rsid w:val="1096053E"/>
    <w:rsid w:val="1100698F"/>
    <w:rsid w:val="11222DC2"/>
    <w:rsid w:val="11610A2A"/>
    <w:rsid w:val="117EDE0C"/>
    <w:rsid w:val="1189ECEA"/>
    <w:rsid w:val="1193289C"/>
    <w:rsid w:val="11F8D9AD"/>
    <w:rsid w:val="12593FD1"/>
    <w:rsid w:val="1321011D"/>
    <w:rsid w:val="134074A4"/>
    <w:rsid w:val="13CD50F5"/>
    <w:rsid w:val="141AFE2A"/>
    <w:rsid w:val="14678AD5"/>
    <w:rsid w:val="149B49E3"/>
    <w:rsid w:val="14E757D1"/>
    <w:rsid w:val="1531D385"/>
    <w:rsid w:val="154657DF"/>
    <w:rsid w:val="155BDA79"/>
    <w:rsid w:val="164E70D0"/>
    <w:rsid w:val="16EA3F2F"/>
    <w:rsid w:val="16FC6AD5"/>
    <w:rsid w:val="17529EEC"/>
    <w:rsid w:val="176C354F"/>
    <w:rsid w:val="179D69AB"/>
    <w:rsid w:val="1833C8CF"/>
    <w:rsid w:val="1872A43F"/>
    <w:rsid w:val="187D5D8A"/>
    <w:rsid w:val="191E2A7D"/>
    <w:rsid w:val="194090F1"/>
    <w:rsid w:val="1963B438"/>
    <w:rsid w:val="196D68FE"/>
    <w:rsid w:val="19A83981"/>
    <w:rsid w:val="1A30CBEC"/>
    <w:rsid w:val="1A491286"/>
    <w:rsid w:val="1A4C40C4"/>
    <w:rsid w:val="1A53061F"/>
    <w:rsid w:val="1A77CF3F"/>
    <w:rsid w:val="1AD2A2A5"/>
    <w:rsid w:val="1B08971E"/>
    <w:rsid w:val="1BDADF87"/>
    <w:rsid w:val="1BDDE7F8"/>
    <w:rsid w:val="1BE58F1D"/>
    <w:rsid w:val="1BEC3F96"/>
    <w:rsid w:val="1C24EF80"/>
    <w:rsid w:val="1CF46EBA"/>
    <w:rsid w:val="1DA6C739"/>
    <w:rsid w:val="1DC2E674"/>
    <w:rsid w:val="1E3DD21B"/>
    <w:rsid w:val="1E8218CF"/>
    <w:rsid w:val="1E928B4F"/>
    <w:rsid w:val="1EABC382"/>
    <w:rsid w:val="1F5B17E6"/>
    <w:rsid w:val="1F72AEB1"/>
    <w:rsid w:val="1F99CECD"/>
    <w:rsid w:val="1FC05674"/>
    <w:rsid w:val="1FE0E1AE"/>
    <w:rsid w:val="1FF0D7D7"/>
    <w:rsid w:val="2001CD24"/>
    <w:rsid w:val="2019C6BE"/>
    <w:rsid w:val="202C9E97"/>
    <w:rsid w:val="20405592"/>
    <w:rsid w:val="20AAB8A5"/>
    <w:rsid w:val="20C16231"/>
    <w:rsid w:val="20CD15D7"/>
    <w:rsid w:val="20D16FA9"/>
    <w:rsid w:val="20D345A8"/>
    <w:rsid w:val="20EA579C"/>
    <w:rsid w:val="2129FF1E"/>
    <w:rsid w:val="21302CB2"/>
    <w:rsid w:val="21DB6045"/>
    <w:rsid w:val="21E84BF7"/>
    <w:rsid w:val="21ED5369"/>
    <w:rsid w:val="22243ECF"/>
    <w:rsid w:val="2290EC74"/>
    <w:rsid w:val="22BAC7BA"/>
    <w:rsid w:val="22DBE5FE"/>
    <w:rsid w:val="2382C0FE"/>
    <w:rsid w:val="239E14A2"/>
    <w:rsid w:val="23BDA38E"/>
    <w:rsid w:val="23EA8CFF"/>
    <w:rsid w:val="2421191E"/>
    <w:rsid w:val="24350CDA"/>
    <w:rsid w:val="243B3237"/>
    <w:rsid w:val="247BCBF0"/>
    <w:rsid w:val="24A05B8D"/>
    <w:rsid w:val="24ECE1A7"/>
    <w:rsid w:val="25554661"/>
    <w:rsid w:val="257C582C"/>
    <w:rsid w:val="25CB0D42"/>
    <w:rsid w:val="25EF9E38"/>
    <w:rsid w:val="25F2687C"/>
    <w:rsid w:val="261AB5F4"/>
    <w:rsid w:val="261FFFFE"/>
    <w:rsid w:val="26E17580"/>
    <w:rsid w:val="2701E217"/>
    <w:rsid w:val="270E6F30"/>
    <w:rsid w:val="2720F2B7"/>
    <w:rsid w:val="276096A8"/>
    <w:rsid w:val="2762BC9E"/>
    <w:rsid w:val="27681198"/>
    <w:rsid w:val="279870F4"/>
    <w:rsid w:val="27C09307"/>
    <w:rsid w:val="282426E4"/>
    <w:rsid w:val="28719A16"/>
    <w:rsid w:val="28CF7FA3"/>
    <w:rsid w:val="2911040A"/>
    <w:rsid w:val="29C854AA"/>
    <w:rsid w:val="29D223B5"/>
    <w:rsid w:val="29EAAD30"/>
    <w:rsid w:val="29F3CD77"/>
    <w:rsid w:val="2A0CBB04"/>
    <w:rsid w:val="2A6974FD"/>
    <w:rsid w:val="2AB144C9"/>
    <w:rsid w:val="2B0D5FBB"/>
    <w:rsid w:val="2B344707"/>
    <w:rsid w:val="2B48F5E3"/>
    <w:rsid w:val="2B5EA91F"/>
    <w:rsid w:val="2BEA6A50"/>
    <w:rsid w:val="2C457B94"/>
    <w:rsid w:val="2CD97DB9"/>
    <w:rsid w:val="2CFB6FD1"/>
    <w:rsid w:val="2D1B0E35"/>
    <w:rsid w:val="2D1EDCE1"/>
    <w:rsid w:val="2D3F6F47"/>
    <w:rsid w:val="2D525BAA"/>
    <w:rsid w:val="2D7018D8"/>
    <w:rsid w:val="2D7E6DDD"/>
    <w:rsid w:val="2DA6547A"/>
    <w:rsid w:val="2DC33447"/>
    <w:rsid w:val="2DFD2E10"/>
    <w:rsid w:val="2EAC842F"/>
    <w:rsid w:val="2EAF496F"/>
    <w:rsid w:val="2F032F78"/>
    <w:rsid w:val="2F06CA1B"/>
    <w:rsid w:val="2F6827A5"/>
    <w:rsid w:val="2FC09D2F"/>
    <w:rsid w:val="304E3B19"/>
    <w:rsid w:val="30647764"/>
    <w:rsid w:val="308F58BB"/>
    <w:rsid w:val="30B812E7"/>
    <w:rsid w:val="31435F87"/>
    <w:rsid w:val="314B2D35"/>
    <w:rsid w:val="3199C4B0"/>
    <w:rsid w:val="3257D4B7"/>
    <w:rsid w:val="326316A6"/>
    <w:rsid w:val="32951393"/>
    <w:rsid w:val="32D3FC4D"/>
    <w:rsid w:val="3317283E"/>
    <w:rsid w:val="33710526"/>
    <w:rsid w:val="33E04634"/>
    <w:rsid w:val="33E3E4B4"/>
    <w:rsid w:val="342405E7"/>
    <w:rsid w:val="343C4530"/>
    <w:rsid w:val="347B7520"/>
    <w:rsid w:val="347F382E"/>
    <w:rsid w:val="34CCC7FB"/>
    <w:rsid w:val="35535719"/>
    <w:rsid w:val="357BCEA5"/>
    <w:rsid w:val="35B8B9EF"/>
    <w:rsid w:val="35CEF97A"/>
    <w:rsid w:val="35F45EB9"/>
    <w:rsid w:val="36093A99"/>
    <w:rsid w:val="3650523B"/>
    <w:rsid w:val="372B69DC"/>
    <w:rsid w:val="37734368"/>
    <w:rsid w:val="379A25D9"/>
    <w:rsid w:val="37D3DF89"/>
    <w:rsid w:val="38ADF080"/>
    <w:rsid w:val="38B844A6"/>
    <w:rsid w:val="38FED4EF"/>
    <w:rsid w:val="395AA18F"/>
    <w:rsid w:val="39BCB722"/>
    <w:rsid w:val="39DF8319"/>
    <w:rsid w:val="3A1D12A4"/>
    <w:rsid w:val="3A309020"/>
    <w:rsid w:val="3A5A1BE3"/>
    <w:rsid w:val="3A6DBAB7"/>
    <w:rsid w:val="3AA8EEDB"/>
    <w:rsid w:val="3AD95335"/>
    <w:rsid w:val="3AF2B41B"/>
    <w:rsid w:val="3B730754"/>
    <w:rsid w:val="3BC7D528"/>
    <w:rsid w:val="3BF4087D"/>
    <w:rsid w:val="3BFE1E1B"/>
    <w:rsid w:val="3C23032E"/>
    <w:rsid w:val="3C4CA85A"/>
    <w:rsid w:val="3C88941D"/>
    <w:rsid w:val="3CDCA071"/>
    <w:rsid w:val="3D021C05"/>
    <w:rsid w:val="3D7ED29E"/>
    <w:rsid w:val="3DED2BE5"/>
    <w:rsid w:val="3E0C18EC"/>
    <w:rsid w:val="3E434262"/>
    <w:rsid w:val="3E85A977"/>
    <w:rsid w:val="3EA937DA"/>
    <w:rsid w:val="3EAEB43F"/>
    <w:rsid w:val="3EF00C98"/>
    <w:rsid w:val="3F19E23C"/>
    <w:rsid w:val="3F71526B"/>
    <w:rsid w:val="3FD5B0FF"/>
    <w:rsid w:val="403B2D6A"/>
    <w:rsid w:val="4082697E"/>
    <w:rsid w:val="40A40593"/>
    <w:rsid w:val="40C07001"/>
    <w:rsid w:val="4124517C"/>
    <w:rsid w:val="4129C4D5"/>
    <w:rsid w:val="416E6858"/>
    <w:rsid w:val="429AE1D9"/>
    <w:rsid w:val="42FB3598"/>
    <w:rsid w:val="439BC6BA"/>
    <w:rsid w:val="43A42143"/>
    <w:rsid w:val="441005FA"/>
    <w:rsid w:val="4417D5E8"/>
    <w:rsid w:val="448E2ADC"/>
    <w:rsid w:val="44A62CC6"/>
    <w:rsid w:val="45459165"/>
    <w:rsid w:val="454D6BCE"/>
    <w:rsid w:val="45B354B3"/>
    <w:rsid w:val="45D28097"/>
    <w:rsid w:val="463DFCE1"/>
    <w:rsid w:val="466B6F30"/>
    <w:rsid w:val="46A1E733"/>
    <w:rsid w:val="47DA8EF3"/>
    <w:rsid w:val="47DE2620"/>
    <w:rsid w:val="47FD8BF6"/>
    <w:rsid w:val="480CE4F7"/>
    <w:rsid w:val="485E7E2F"/>
    <w:rsid w:val="489B38E1"/>
    <w:rsid w:val="4920E628"/>
    <w:rsid w:val="49B99137"/>
    <w:rsid w:val="49D2359F"/>
    <w:rsid w:val="4A20D054"/>
    <w:rsid w:val="4A9D9324"/>
    <w:rsid w:val="4B15DDB8"/>
    <w:rsid w:val="4B8A1184"/>
    <w:rsid w:val="4BB564C8"/>
    <w:rsid w:val="4BF01959"/>
    <w:rsid w:val="4C1F1B05"/>
    <w:rsid w:val="4C272B5E"/>
    <w:rsid w:val="4C2BB2E8"/>
    <w:rsid w:val="4C3C94C2"/>
    <w:rsid w:val="4C78575D"/>
    <w:rsid w:val="4CE3EC4A"/>
    <w:rsid w:val="4D675D3A"/>
    <w:rsid w:val="4D80D0EB"/>
    <w:rsid w:val="4DA4A81C"/>
    <w:rsid w:val="4DC35239"/>
    <w:rsid w:val="4DEC9455"/>
    <w:rsid w:val="4E3C9423"/>
    <w:rsid w:val="4E505EFA"/>
    <w:rsid w:val="4E5872DB"/>
    <w:rsid w:val="4E80AD4B"/>
    <w:rsid w:val="4F0C4A11"/>
    <w:rsid w:val="4F8F5509"/>
    <w:rsid w:val="4FCD8439"/>
    <w:rsid w:val="501D0AF3"/>
    <w:rsid w:val="5049A3C8"/>
    <w:rsid w:val="505A4D60"/>
    <w:rsid w:val="50835C9C"/>
    <w:rsid w:val="5091854E"/>
    <w:rsid w:val="50DFAFB6"/>
    <w:rsid w:val="50F498BC"/>
    <w:rsid w:val="50F80495"/>
    <w:rsid w:val="513AC720"/>
    <w:rsid w:val="513C86A9"/>
    <w:rsid w:val="518D6B2F"/>
    <w:rsid w:val="51AD2F03"/>
    <w:rsid w:val="51D72887"/>
    <w:rsid w:val="51DAE1C3"/>
    <w:rsid w:val="51E49182"/>
    <w:rsid w:val="51E86499"/>
    <w:rsid w:val="520759EA"/>
    <w:rsid w:val="522911AA"/>
    <w:rsid w:val="526A677A"/>
    <w:rsid w:val="528B70EF"/>
    <w:rsid w:val="52AADE7B"/>
    <w:rsid w:val="52E420CA"/>
    <w:rsid w:val="5388DE2C"/>
    <w:rsid w:val="53AECE8A"/>
    <w:rsid w:val="54034B36"/>
    <w:rsid w:val="544C5C40"/>
    <w:rsid w:val="54AA0590"/>
    <w:rsid w:val="54B3C776"/>
    <w:rsid w:val="54F7E6B1"/>
    <w:rsid w:val="550BBDE4"/>
    <w:rsid w:val="5546C5DA"/>
    <w:rsid w:val="55761383"/>
    <w:rsid w:val="5593F32F"/>
    <w:rsid w:val="55B04E8A"/>
    <w:rsid w:val="55C311B1"/>
    <w:rsid w:val="55FFDF32"/>
    <w:rsid w:val="5619C748"/>
    <w:rsid w:val="56693E45"/>
    <w:rsid w:val="566D9FC7"/>
    <w:rsid w:val="56E2BC29"/>
    <w:rsid w:val="5763A76F"/>
    <w:rsid w:val="576D8607"/>
    <w:rsid w:val="57745F39"/>
    <w:rsid w:val="579EC289"/>
    <w:rsid w:val="57B35C4B"/>
    <w:rsid w:val="586DF502"/>
    <w:rsid w:val="58740E96"/>
    <w:rsid w:val="587C68A9"/>
    <w:rsid w:val="58A9847F"/>
    <w:rsid w:val="58E53756"/>
    <w:rsid w:val="58F0CC1E"/>
    <w:rsid w:val="58FF77D0"/>
    <w:rsid w:val="5918E9A9"/>
    <w:rsid w:val="591B0D0C"/>
    <w:rsid w:val="591E32E4"/>
    <w:rsid w:val="59596005"/>
    <w:rsid w:val="596DEBA6"/>
    <w:rsid w:val="597630A8"/>
    <w:rsid w:val="59A51549"/>
    <w:rsid w:val="59DE8D0D"/>
    <w:rsid w:val="5A32186C"/>
    <w:rsid w:val="5A390DE7"/>
    <w:rsid w:val="5AFCCF25"/>
    <w:rsid w:val="5B09BC07"/>
    <w:rsid w:val="5B0B66C9"/>
    <w:rsid w:val="5BCC54B4"/>
    <w:rsid w:val="5BE2BD4A"/>
    <w:rsid w:val="5C000687"/>
    <w:rsid w:val="5C17FFF4"/>
    <w:rsid w:val="5CA01F4C"/>
    <w:rsid w:val="5D235AD7"/>
    <w:rsid w:val="5D3C9C70"/>
    <w:rsid w:val="5D922C8E"/>
    <w:rsid w:val="5DA19A3E"/>
    <w:rsid w:val="5DBCCD6E"/>
    <w:rsid w:val="5DC2209B"/>
    <w:rsid w:val="5E1A6E28"/>
    <w:rsid w:val="5E256B9A"/>
    <w:rsid w:val="5E6455DE"/>
    <w:rsid w:val="5EE0EE25"/>
    <w:rsid w:val="5F475E23"/>
    <w:rsid w:val="5F769530"/>
    <w:rsid w:val="5FB02626"/>
    <w:rsid w:val="601273FC"/>
    <w:rsid w:val="6060D3F8"/>
    <w:rsid w:val="6084AB70"/>
    <w:rsid w:val="61951907"/>
    <w:rsid w:val="619AA1C2"/>
    <w:rsid w:val="61ECB457"/>
    <w:rsid w:val="6203335D"/>
    <w:rsid w:val="62207BD1"/>
    <w:rsid w:val="623252EA"/>
    <w:rsid w:val="624BAA9B"/>
    <w:rsid w:val="624F2CBA"/>
    <w:rsid w:val="62596945"/>
    <w:rsid w:val="625B4923"/>
    <w:rsid w:val="6300F7B3"/>
    <w:rsid w:val="634D4F66"/>
    <w:rsid w:val="63A629E0"/>
    <w:rsid w:val="63C98766"/>
    <w:rsid w:val="63E4FC7B"/>
    <w:rsid w:val="64D531B5"/>
    <w:rsid w:val="64DE658D"/>
    <w:rsid w:val="64F6BE94"/>
    <w:rsid w:val="6502996F"/>
    <w:rsid w:val="6516464B"/>
    <w:rsid w:val="653AC79D"/>
    <w:rsid w:val="65B94F83"/>
    <w:rsid w:val="65C2A921"/>
    <w:rsid w:val="661F69B4"/>
    <w:rsid w:val="66232A96"/>
    <w:rsid w:val="666C49F5"/>
    <w:rsid w:val="66BE2B76"/>
    <w:rsid w:val="66C0D6BD"/>
    <w:rsid w:val="66CDBB89"/>
    <w:rsid w:val="677F0180"/>
    <w:rsid w:val="677F974B"/>
    <w:rsid w:val="67CB8747"/>
    <w:rsid w:val="67F13D65"/>
    <w:rsid w:val="680D62D9"/>
    <w:rsid w:val="6811DECA"/>
    <w:rsid w:val="68D69D04"/>
    <w:rsid w:val="69030266"/>
    <w:rsid w:val="69066DDA"/>
    <w:rsid w:val="6946AB9C"/>
    <w:rsid w:val="69E8B814"/>
    <w:rsid w:val="6A004FD4"/>
    <w:rsid w:val="6A809779"/>
    <w:rsid w:val="6A95EFAB"/>
    <w:rsid w:val="6ABAE3B6"/>
    <w:rsid w:val="6AD28B7B"/>
    <w:rsid w:val="6AE2E005"/>
    <w:rsid w:val="6AEE5DDB"/>
    <w:rsid w:val="6B71F77D"/>
    <w:rsid w:val="6B8523FD"/>
    <w:rsid w:val="6BF0E784"/>
    <w:rsid w:val="6C21C495"/>
    <w:rsid w:val="6CEB38B4"/>
    <w:rsid w:val="6D20B09A"/>
    <w:rsid w:val="6D3624B5"/>
    <w:rsid w:val="6DA58FBC"/>
    <w:rsid w:val="6E5EBBDF"/>
    <w:rsid w:val="6EC804DB"/>
    <w:rsid w:val="6EE2F9DF"/>
    <w:rsid w:val="6F0A852A"/>
    <w:rsid w:val="6FEF3910"/>
    <w:rsid w:val="6FF28018"/>
    <w:rsid w:val="6FF48CEA"/>
    <w:rsid w:val="701D6C00"/>
    <w:rsid w:val="7127BBFD"/>
    <w:rsid w:val="712FEA6D"/>
    <w:rsid w:val="7186A543"/>
    <w:rsid w:val="71AF9B31"/>
    <w:rsid w:val="725FF75D"/>
    <w:rsid w:val="727A5410"/>
    <w:rsid w:val="72EB22F3"/>
    <w:rsid w:val="72F0F49D"/>
    <w:rsid w:val="7352CA17"/>
    <w:rsid w:val="735D279A"/>
    <w:rsid w:val="737C6B3F"/>
    <w:rsid w:val="73878555"/>
    <w:rsid w:val="73EA3AFE"/>
    <w:rsid w:val="744ADD31"/>
    <w:rsid w:val="746D5662"/>
    <w:rsid w:val="7544D309"/>
    <w:rsid w:val="75785463"/>
    <w:rsid w:val="757FB4E2"/>
    <w:rsid w:val="758A02C2"/>
    <w:rsid w:val="75A15CAD"/>
    <w:rsid w:val="75E4EDB6"/>
    <w:rsid w:val="75E918D6"/>
    <w:rsid w:val="76382E76"/>
    <w:rsid w:val="7684BC9A"/>
    <w:rsid w:val="76A38CB4"/>
    <w:rsid w:val="76D06347"/>
    <w:rsid w:val="775F68BD"/>
    <w:rsid w:val="776109A3"/>
    <w:rsid w:val="77F4BC97"/>
    <w:rsid w:val="781A33C9"/>
    <w:rsid w:val="78382A0C"/>
    <w:rsid w:val="784C9BDF"/>
    <w:rsid w:val="7857E71B"/>
    <w:rsid w:val="7867984D"/>
    <w:rsid w:val="786EC631"/>
    <w:rsid w:val="7892AF3D"/>
    <w:rsid w:val="78AD4731"/>
    <w:rsid w:val="78D8FD6F"/>
    <w:rsid w:val="7911F644"/>
    <w:rsid w:val="791A349C"/>
    <w:rsid w:val="7928FDE9"/>
    <w:rsid w:val="7929F610"/>
    <w:rsid w:val="7943018C"/>
    <w:rsid w:val="79A8E8B3"/>
    <w:rsid w:val="79C5DC9F"/>
    <w:rsid w:val="7A517B18"/>
    <w:rsid w:val="7AC05BDC"/>
    <w:rsid w:val="7B2D4F65"/>
    <w:rsid w:val="7B44216A"/>
    <w:rsid w:val="7B59AAA8"/>
    <w:rsid w:val="7B7745F6"/>
    <w:rsid w:val="7D08CA1D"/>
    <w:rsid w:val="7D0A2F69"/>
    <w:rsid w:val="7D5510CE"/>
    <w:rsid w:val="7DD331BF"/>
    <w:rsid w:val="7DE4FDE7"/>
    <w:rsid w:val="7E31D513"/>
    <w:rsid w:val="7E4EE52C"/>
    <w:rsid w:val="7EDC90AC"/>
    <w:rsid w:val="7EDEE352"/>
    <w:rsid w:val="7F157748"/>
    <w:rsid w:val="7F4CAD35"/>
    <w:rsid w:val="7F7E59C3"/>
    <w:rsid w:val="7FBB6578"/>
    <w:rsid w:val="7FE528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C5661"/>
  <w15:chartTrackingRefBased/>
  <w15:docId w15:val="{182C6568-3EC7-4A0D-B598-30AF89A30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5FE2"/>
    <w:pPr>
      <w:overflowPunct w:val="0"/>
      <w:autoSpaceDE w:val="0"/>
      <w:autoSpaceDN w:val="0"/>
      <w:adjustRightInd w:val="0"/>
      <w:spacing w:after="180"/>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5424D4"/>
    <w:pPr>
      <w:keepNext/>
      <w:keepLines/>
      <w:widowControl w:val="0"/>
      <w:numPr>
        <w:numId w:val="3"/>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5424D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424D4"/>
    <w:pPr>
      <w:numPr>
        <w:ilvl w:val="2"/>
      </w:numPr>
      <w:spacing w:before="120"/>
      <w:outlineLvl w:val="2"/>
    </w:pPr>
    <w:rPr>
      <w:sz w:val="28"/>
    </w:rPr>
  </w:style>
  <w:style w:type="paragraph" w:styleId="Heading4">
    <w:name w:val="heading 4"/>
    <w:basedOn w:val="Heading3"/>
    <w:next w:val="Normal"/>
    <w:link w:val="Heading4Char"/>
    <w:qFormat/>
    <w:rsid w:val="005424D4"/>
    <w:pPr>
      <w:numPr>
        <w:ilvl w:val="0"/>
        <w:numId w:val="0"/>
      </w:numPr>
      <w:outlineLvl w:val="3"/>
    </w:pPr>
    <w:rPr>
      <w:rFonts w:cs="Times New Roman"/>
      <w:sz w:val="24"/>
    </w:rPr>
  </w:style>
  <w:style w:type="paragraph" w:styleId="Heading5">
    <w:name w:val="heading 5"/>
    <w:basedOn w:val="Heading4"/>
    <w:next w:val="Normal"/>
    <w:link w:val="Heading5Char"/>
    <w:qFormat/>
    <w:rsid w:val="005424D4"/>
    <w:pPr>
      <w:ind w:left="1701" w:hanging="1701"/>
      <w:outlineLvl w:val="4"/>
    </w:pPr>
    <w:rPr>
      <w:sz w:val="22"/>
    </w:rPr>
  </w:style>
  <w:style w:type="paragraph" w:styleId="Heading6">
    <w:name w:val="heading 6"/>
    <w:basedOn w:val="Normal"/>
    <w:next w:val="Normal"/>
    <w:link w:val="Heading6Char"/>
    <w:qFormat/>
    <w:rsid w:val="005424D4"/>
    <w:pPr>
      <w:keepNext/>
      <w:keepLines/>
      <w:widowControl w:val="0"/>
      <w:spacing w:before="120"/>
      <w:ind w:left="1985" w:hanging="1985"/>
      <w:textAlignment w:val="baseline"/>
      <w:outlineLvl w:val="5"/>
    </w:pPr>
    <w:rPr>
      <w:rFonts w:ascii="Arial" w:eastAsia="Arial" w:hAnsi="Arial"/>
      <w:noProof/>
      <w:lang w:val="en-GB"/>
    </w:rPr>
  </w:style>
  <w:style w:type="paragraph" w:styleId="Heading7">
    <w:name w:val="heading 7"/>
    <w:basedOn w:val="Normal"/>
    <w:next w:val="Normal"/>
    <w:link w:val="Heading7Char"/>
    <w:qFormat/>
    <w:rsid w:val="005424D4"/>
    <w:pPr>
      <w:keepNext/>
      <w:keepLines/>
      <w:widowControl w:val="0"/>
      <w:spacing w:before="120"/>
      <w:ind w:left="1985" w:hanging="1985"/>
      <w:textAlignment w:val="baseline"/>
      <w:outlineLvl w:val="6"/>
    </w:pPr>
    <w:rPr>
      <w:rFonts w:ascii="Arial" w:eastAsia="Arial" w:hAnsi="Arial"/>
      <w:noProof/>
      <w:lang w:val="en-GB"/>
    </w:rPr>
  </w:style>
  <w:style w:type="paragraph" w:styleId="Heading8">
    <w:name w:val="heading 8"/>
    <w:basedOn w:val="Heading1"/>
    <w:next w:val="Normal"/>
    <w:link w:val="Heading8Char"/>
    <w:qFormat/>
    <w:rsid w:val="005424D4"/>
    <w:pPr>
      <w:numPr>
        <w:numId w:val="4"/>
      </w:numPr>
      <w:ind w:left="0" w:firstLine="0"/>
      <w:outlineLvl w:val="7"/>
    </w:pPr>
    <w:rPr>
      <w:rFonts w:cs="Times New Roman"/>
    </w:rPr>
  </w:style>
  <w:style w:type="paragraph" w:styleId="Heading9">
    <w:name w:val="heading 9"/>
    <w:basedOn w:val="Heading8"/>
    <w:next w:val="Normal"/>
    <w:link w:val="Heading9Char"/>
    <w:qFormat/>
    <w:rsid w:val="005424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00FF"/>
    <w:pPr>
      <w:spacing w:after="0"/>
      <w:textAlignment w:val="baseline"/>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0FF"/>
    <w:rPr>
      <w:rFonts w:ascii="Segoe UI" w:hAnsi="Segoe UI" w:cs="Segoe UI"/>
      <w:sz w:val="18"/>
      <w:szCs w:val="18"/>
    </w:rPr>
  </w:style>
  <w:style w:type="character" w:customStyle="1" w:styleId="Heading1Char">
    <w:name w:val="Heading 1 Char"/>
    <w:aliases w:val="H1 Char,h1 Char,Heading 1 3GPP Char"/>
    <w:link w:val="Heading1"/>
    <w:rsid w:val="005424D4"/>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5424D4"/>
    <w:rPr>
      <w:rFonts w:ascii="Arial" w:eastAsia="Arial" w:hAnsi="Arial" w:cstheme="majorBidi"/>
      <w:noProof/>
      <w:sz w:val="32"/>
      <w:lang w:val="en-GB" w:eastAsia="en-US"/>
    </w:rPr>
  </w:style>
  <w:style w:type="character" w:customStyle="1" w:styleId="Heading3Char">
    <w:name w:val="Heading 3 Char"/>
    <w:aliases w:val="Heading 3 3GPP Char"/>
    <w:basedOn w:val="DefaultParagraphFont"/>
    <w:link w:val="Heading3"/>
    <w:rsid w:val="003300FF"/>
    <w:rPr>
      <w:rFonts w:ascii="Arial" w:eastAsia="Arial" w:hAnsi="Arial" w:cstheme="majorBidi"/>
      <w:noProof/>
      <w:sz w:val="28"/>
      <w:lang w:val="en-GB" w:eastAsia="en-US"/>
    </w:rPr>
  </w:style>
  <w:style w:type="paragraph" w:customStyle="1" w:styleId="3GPPHeader">
    <w:name w:val="3GPP_Header"/>
    <w:basedOn w:val="Normal"/>
    <w:rsid w:val="003300FF"/>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5424D4"/>
    <w:pPr>
      <w:overflowPunct/>
      <w:autoSpaceDE/>
      <w:autoSpaceDN/>
      <w:adjustRightInd/>
      <w:spacing w:after="200" w:line="276" w:lineRule="auto"/>
      <w:ind w:left="720"/>
      <w:contextualSpacing/>
    </w:pPr>
    <w:rPr>
      <w:rFonts w:ascii="Calibri" w:eastAsia="Calibri" w:hAnsi="Calibri"/>
      <w:sz w:val="22"/>
      <w:szCs w:val="22"/>
    </w:rPr>
  </w:style>
  <w:style w:type="paragraph" w:styleId="Caption">
    <w:name w:val="caption"/>
    <w:aliases w:val="cap,cap Char,Caption Char,Caption Char1 Char,cap Char Char1,Caption Char Char1 Char,cap Char2"/>
    <w:basedOn w:val="Normal"/>
    <w:next w:val="Normal"/>
    <w:link w:val="CaptionChar1"/>
    <w:uiPriority w:val="35"/>
    <w:qFormat/>
    <w:rsid w:val="005424D4"/>
    <w:pPr>
      <w:spacing w:before="120" w:after="120"/>
      <w:textAlignment w:val="baseline"/>
    </w:pPr>
    <w:rPr>
      <w:b/>
      <w:lang w:val="x-none" w:eastAsia="x-none"/>
    </w:rPr>
  </w:style>
  <w:style w:type="table" w:styleId="TableGrid">
    <w:name w:val="Table Grid"/>
    <w:basedOn w:val="TableNormal"/>
    <w:uiPriority w:val="39"/>
    <w:rsid w:val="003300F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locked/>
    <w:rsid w:val="005424D4"/>
    <w:rPr>
      <w:rFonts w:ascii="Calibri" w:eastAsia="Calibri" w:hAnsi="Calibri"/>
      <w:sz w:val="22"/>
      <w:szCs w:val="22"/>
      <w:lang w:eastAsia="en-US"/>
    </w:rPr>
  </w:style>
  <w:style w:type="paragraph" w:customStyle="1" w:styleId="Doc-text2">
    <w:name w:val="Doc-text2"/>
    <w:basedOn w:val="Normal"/>
    <w:link w:val="Doc-text2Char"/>
    <w:qFormat/>
    <w:rsid w:val="005424D4"/>
    <w:pPr>
      <w:tabs>
        <w:tab w:val="left" w:pos="1622"/>
      </w:tabs>
      <w:overflowPunct/>
      <w:autoSpaceDE/>
      <w:autoSpaceDN/>
      <w:adjustRightInd/>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5424D4"/>
    <w:rPr>
      <w:rFonts w:ascii="Arial" w:eastAsia="MS Mincho" w:hAnsi="Arial"/>
      <w:szCs w:val="24"/>
      <w:lang w:val="x-none" w:eastAsia="en-GB"/>
    </w:rPr>
  </w:style>
  <w:style w:type="paragraph" w:customStyle="1" w:styleId="Header1">
    <w:name w:val="Header 1"/>
    <w:basedOn w:val="Heading1"/>
    <w:link w:val="Header1Char"/>
    <w:autoRedefine/>
    <w:qFormat/>
    <w:rsid w:val="005424D4"/>
    <w:pPr>
      <w:numPr>
        <w:numId w:val="0"/>
      </w:numPr>
      <w:ind w:left="420" w:hanging="420"/>
    </w:pPr>
    <w:rPr>
      <w:rFonts w:cs="Times New Roman"/>
      <w:lang w:eastAsia="x-none"/>
    </w:rPr>
  </w:style>
  <w:style w:type="character" w:customStyle="1" w:styleId="Header1Char">
    <w:name w:val="Header 1 Char"/>
    <w:link w:val="Header1"/>
    <w:rsid w:val="005424D4"/>
    <w:rPr>
      <w:rFonts w:ascii="Arial" w:eastAsia="Arial" w:hAnsi="Arial"/>
      <w:noProof/>
      <w:sz w:val="36"/>
      <w:lang w:val="en-GB" w:eastAsia="x-none"/>
    </w:rPr>
  </w:style>
  <w:style w:type="paragraph" w:customStyle="1" w:styleId="Comments">
    <w:name w:val="Comments"/>
    <w:basedOn w:val="Normal"/>
    <w:link w:val="CommentsChar"/>
    <w:qFormat/>
    <w:rsid w:val="005424D4"/>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rsid w:val="005424D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5424D4"/>
    <w:pPr>
      <w:overflowPunct/>
      <w:autoSpaceDE/>
      <w:autoSpaceDN/>
      <w:adjustRightInd/>
      <w:spacing w:before="60" w:after="0"/>
      <w:ind w:left="1259" w:hanging="1259"/>
    </w:pPr>
    <w:rPr>
      <w:rFonts w:ascii="Arial" w:eastAsia="MS Mincho" w:hAnsi="Arial"/>
      <w:noProof/>
      <w:szCs w:val="24"/>
      <w:lang w:val="en-GB" w:eastAsia="en-GB"/>
    </w:rPr>
  </w:style>
  <w:style w:type="character" w:customStyle="1" w:styleId="Doc-titleChar">
    <w:name w:val="Doc-title Char"/>
    <w:link w:val="Doc-title"/>
    <w:rsid w:val="005424D4"/>
    <w:rPr>
      <w:rFonts w:ascii="Arial" w:eastAsia="MS Mincho" w:hAnsi="Arial"/>
      <w:noProof/>
      <w:szCs w:val="24"/>
      <w:lang w:val="en-GB" w:eastAsia="en-GB"/>
    </w:rPr>
  </w:style>
  <w:style w:type="paragraph" w:customStyle="1" w:styleId="MiniHeading">
    <w:name w:val="MiniHeading"/>
    <w:basedOn w:val="Comments"/>
    <w:qFormat/>
    <w:rsid w:val="005424D4"/>
    <w:pPr>
      <w:spacing w:before="180"/>
    </w:pPr>
    <w:rPr>
      <w:noProof/>
      <w:sz w:val="18"/>
      <w:u w:val="single"/>
      <w:lang w:val="en-US"/>
    </w:rPr>
  </w:style>
  <w:style w:type="paragraph" w:customStyle="1" w:styleId="B8">
    <w:name w:val="B8"/>
    <w:basedOn w:val="Normal"/>
    <w:qFormat/>
    <w:rsid w:val="005424D4"/>
    <w:pPr>
      <w:ind w:left="2552" w:hanging="284"/>
    </w:pPr>
    <w:rPr>
      <w:rFonts w:ascii="CG Times (WN)" w:hAnsi="CG Times (WN)"/>
      <w:lang w:val="x-none"/>
    </w:rPr>
  </w:style>
  <w:style w:type="paragraph" w:customStyle="1" w:styleId="list2">
    <w:name w:val="list2"/>
    <w:basedOn w:val="ListParagraph"/>
    <w:autoRedefine/>
    <w:qFormat/>
    <w:rsid w:val="005424D4"/>
    <w:pPr>
      <w:numPr>
        <w:ilvl w:val="1"/>
        <w:numId w:val="5"/>
      </w:numPr>
      <w:spacing w:after="0"/>
    </w:pPr>
    <w:rPr>
      <w:lang w:val="en-GB"/>
    </w:rPr>
  </w:style>
  <w:style w:type="paragraph" w:customStyle="1" w:styleId="BoldComments">
    <w:name w:val="Bold Comments"/>
    <w:basedOn w:val="Normal"/>
    <w:link w:val="BoldCommentsChar"/>
    <w:qFormat/>
    <w:rsid w:val="005424D4"/>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5424D4"/>
    <w:rPr>
      <w:rFonts w:ascii="Arial" w:eastAsia="MS Mincho" w:hAnsi="Arial"/>
      <w:b/>
      <w:szCs w:val="24"/>
      <w:lang w:val="en-GB" w:eastAsia="en-GB"/>
    </w:rPr>
  </w:style>
  <w:style w:type="paragraph" w:customStyle="1" w:styleId="Comments-red">
    <w:name w:val="Comments-red"/>
    <w:basedOn w:val="Comments"/>
    <w:qFormat/>
    <w:rsid w:val="005424D4"/>
    <w:pPr>
      <w:spacing w:before="40"/>
    </w:pPr>
    <w:rPr>
      <w:color w:val="FF0000"/>
      <w:sz w:val="18"/>
    </w:rPr>
  </w:style>
  <w:style w:type="paragraph" w:styleId="Header">
    <w:name w:val="header"/>
    <w:basedOn w:val="Normal"/>
    <w:link w:val="HeaderChar"/>
    <w:uiPriority w:val="99"/>
    <w:unhideWhenUsed/>
    <w:rsid w:val="005424D4"/>
    <w:pPr>
      <w:tabs>
        <w:tab w:val="center" w:pos="4680"/>
        <w:tab w:val="right" w:pos="9360"/>
      </w:tabs>
      <w:spacing w:after="0"/>
      <w:textAlignment w:val="baseline"/>
    </w:pPr>
  </w:style>
  <w:style w:type="character" w:customStyle="1" w:styleId="HeaderChar">
    <w:name w:val="Header Char"/>
    <w:basedOn w:val="DefaultParagraphFont"/>
    <w:link w:val="Header"/>
    <w:uiPriority w:val="99"/>
    <w:rsid w:val="005424D4"/>
    <w:rPr>
      <w:rFonts w:ascii="Times New Roman" w:hAnsi="Times New Roman"/>
      <w:lang w:eastAsia="en-US"/>
    </w:rPr>
  </w:style>
  <w:style w:type="character" w:customStyle="1" w:styleId="Heading4Char">
    <w:name w:val="Heading 4 Char"/>
    <w:link w:val="Heading4"/>
    <w:rsid w:val="005424D4"/>
    <w:rPr>
      <w:rFonts w:ascii="Arial" w:eastAsia="Arial" w:hAnsi="Arial"/>
      <w:noProof/>
      <w:sz w:val="24"/>
      <w:lang w:val="en-GB" w:eastAsia="en-US"/>
    </w:rPr>
  </w:style>
  <w:style w:type="character" w:customStyle="1" w:styleId="Heading5Char">
    <w:name w:val="Heading 5 Char"/>
    <w:basedOn w:val="DefaultParagraphFont"/>
    <w:link w:val="Heading5"/>
    <w:rsid w:val="005424D4"/>
    <w:rPr>
      <w:rFonts w:ascii="Arial" w:eastAsia="Arial" w:hAnsi="Arial"/>
      <w:noProof/>
      <w:sz w:val="22"/>
      <w:lang w:val="en-GB" w:eastAsia="en-US"/>
    </w:rPr>
  </w:style>
  <w:style w:type="character" w:customStyle="1" w:styleId="Heading6Char">
    <w:name w:val="Heading 6 Char"/>
    <w:basedOn w:val="DefaultParagraphFont"/>
    <w:link w:val="Heading6"/>
    <w:rsid w:val="005424D4"/>
    <w:rPr>
      <w:rFonts w:ascii="Arial" w:eastAsia="Arial" w:hAnsi="Arial"/>
      <w:noProof/>
      <w:lang w:val="en-GB" w:eastAsia="en-US"/>
    </w:rPr>
  </w:style>
  <w:style w:type="character" w:customStyle="1" w:styleId="Heading7Char">
    <w:name w:val="Heading 7 Char"/>
    <w:basedOn w:val="DefaultParagraphFont"/>
    <w:link w:val="Heading7"/>
    <w:rsid w:val="005424D4"/>
    <w:rPr>
      <w:rFonts w:ascii="Arial" w:eastAsia="Arial" w:hAnsi="Arial"/>
      <w:noProof/>
      <w:lang w:val="en-GB" w:eastAsia="en-US"/>
    </w:rPr>
  </w:style>
  <w:style w:type="character" w:customStyle="1" w:styleId="Heading8Char">
    <w:name w:val="Heading 8 Char"/>
    <w:basedOn w:val="DefaultParagraphFont"/>
    <w:link w:val="Heading8"/>
    <w:rsid w:val="005424D4"/>
    <w:rPr>
      <w:rFonts w:ascii="Arial" w:eastAsia="Arial" w:hAnsi="Arial"/>
      <w:noProof/>
      <w:sz w:val="36"/>
      <w:lang w:val="en-GB" w:eastAsia="en-US"/>
    </w:rPr>
  </w:style>
  <w:style w:type="character" w:customStyle="1" w:styleId="Heading9Char">
    <w:name w:val="Heading 9 Char"/>
    <w:basedOn w:val="DefaultParagraphFont"/>
    <w:link w:val="Heading9"/>
    <w:rsid w:val="005424D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5424D4"/>
    <w:rPr>
      <w:rFonts w:ascii="Times New Roman" w:hAnsi="Times New Roman"/>
      <w:b/>
      <w:lang w:val="x-none" w:eastAsia="x-none"/>
    </w:rPr>
  </w:style>
  <w:style w:type="character" w:styleId="Emphasis">
    <w:name w:val="Emphasis"/>
    <w:qFormat/>
    <w:rsid w:val="005424D4"/>
    <w:rPr>
      <w:i/>
      <w:iCs/>
    </w:rPr>
  </w:style>
  <w:style w:type="paragraph" w:styleId="Footer">
    <w:name w:val="footer"/>
    <w:basedOn w:val="Normal"/>
    <w:link w:val="FooterChar"/>
    <w:uiPriority w:val="99"/>
    <w:unhideWhenUsed/>
    <w:rsid w:val="003F5463"/>
    <w:pPr>
      <w:tabs>
        <w:tab w:val="center" w:pos="4680"/>
        <w:tab w:val="right" w:pos="9360"/>
      </w:tabs>
      <w:spacing w:after="0"/>
      <w:textAlignment w:val="baseline"/>
    </w:pPr>
  </w:style>
  <w:style w:type="character" w:customStyle="1" w:styleId="FooterChar">
    <w:name w:val="Footer Char"/>
    <w:basedOn w:val="DefaultParagraphFont"/>
    <w:link w:val="Footer"/>
    <w:uiPriority w:val="99"/>
    <w:rsid w:val="003F5463"/>
    <w:rPr>
      <w:rFonts w:ascii="Times New Roman" w:hAnsi="Times New Roman"/>
      <w:lang w:eastAsia="en-US"/>
    </w:rPr>
  </w:style>
  <w:style w:type="character" w:styleId="CommentReference">
    <w:name w:val="annotation reference"/>
    <w:basedOn w:val="DefaultParagraphFont"/>
    <w:uiPriority w:val="99"/>
    <w:semiHidden/>
    <w:unhideWhenUsed/>
    <w:rsid w:val="001855D0"/>
    <w:rPr>
      <w:sz w:val="16"/>
      <w:szCs w:val="16"/>
    </w:rPr>
  </w:style>
  <w:style w:type="paragraph" w:styleId="CommentText">
    <w:name w:val="annotation text"/>
    <w:basedOn w:val="Normal"/>
    <w:link w:val="CommentTextChar"/>
    <w:uiPriority w:val="99"/>
    <w:unhideWhenUsed/>
    <w:rsid w:val="001855D0"/>
    <w:pPr>
      <w:textAlignment w:val="baseline"/>
    </w:pPr>
  </w:style>
  <w:style w:type="character" w:customStyle="1" w:styleId="CommentTextChar">
    <w:name w:val="Comment Text Char"/>
    <w:basedOn w:val="DefaultParagraphFont"/>
    <w:link w:val="CommentText"/>
    <w:uiPriority w:val="99"/>
    <w:rsid w:val="001855D0"/>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1855D0"/>
    <w:rPr>
      <w:b/>
      <w:bCs/>
    </w:rPr>
  </w:style>
  <w:style w:type="character" w:customStyle="1" w:styleId="CommentSubjectChar">
    <w:name w:val="Comment Subject Char"/>
    <w:basedOn w:val="CommentTextChar"/>
    <w:link w:val="CommentSubject"/>
    <w:uiPriority w:val="99"/>
    <w:semiHidden/>
    <w:rsid w:val="001855D0"/>
    <w:rPr>
      <w:rFonts w:ascii="Times New Roman" w:hAnsi="Times New Roman"/>
      <w:b/>
      <w:bCs/>
      <w:lang w:eastAsia="en-US"/>
    </w:rPr>
  </w:style>
  <w:style w:type="paragraph" w:customStyle="1" w:styleId="Agreement">
    <w:name w:val="Agreement"/>
    <w:basedOn w:val="Normal"/>
    <w:uiPriority w:val="99"/>
    <w:qFormat/>
    <w:rsid w:val="00D63BB7"/>
    <w:pPr>
      <w:numPr>
        <w:numId w:val="10"/>
      </w:numPr>
      <w:textAlignment w:val="baseline"/>
    </w:pPr>
  </w:style>
  <w:style w:type="character" w:styleId="SubtleEmphasis">
    <w:name w:val="Subtle Emphasis"/>
    <w:basedOn w:val="DefaultParagraphFont"/>
    <w:uiPriority w:val="19"/>
    <w:qFormat/>
    <w:rsid w:val="00A3459F"/>
    <w:rPr>
      <w:i/>
      <w:iCs/>
      <w:color w:val="404040" w:themeColor="text1" w:themeTint="BF"/>
    </w:rPr>
  </w:style>
  <w:style w:type="character" w:customStyle="1" w:styleId="fontstyle01">
    <w:name w:val="fontstyle01"/>
    <w:basedOn w:val="DefaultParagraphFont"/>
    <w:rsid w:val="00993B3B"/>
    <w:rPr>
      <w:rFonts w:ascii="Arial-BoldMT" w:hAnsi="Arial-BoldMT" w:hint="default"/>
      <w:b/>
      <w:bCs/>
      <w:i w:val="0"/>
      <w:iCs w:val="0"/>
      <w:color w:val="000000"/>
      <w:sz w:val="20"/>
      <w:szCs w:val="20"/>
    </w:rPr>
  </w:style>
  <w:style w:type="character" w:styleId="Mention">
    <w:name w:val="Mention"/>
    <w:basedOn w:val="DefaultParagraphFont"/>
    <w:uiPriority w:val="99"/>
    <w:unhideWhenUsed/>
    <w:rsid w:val="00231A34"/>
    <w:rPr>
      <w:color w:val="2B579A"/>
      <w:shd w:val="clear" w:color="auto" w:fill="E6E6E6"/>
    </w:rPr>
  </w:style>
  <w:style w:type="character" w:customStyle="1" w:styleId="fontstyle21">
    <w:name w:val="fontstyle21"/>
    <w:basedOn w:val="DefaultParagraphFont"/>
    <w:rsid w:val="00840AD5"/>
    <w:rPr>
      <w:rFonts w:ascii="TimesNewRomanPS-ItalicMT" w:hAnsi="TimesNewRomanPS-ItalicMT" w:hint="default"/>
      <w:b w:val="0"/>
      <w:bCs w:val="0"/>
      <w:i/>
      <w:iCs/>
      <w:color w:val="000000"/>
      <w:sz w:val="20"/>
      <w:szCs w:val="20"/>
    </w:rPr>
  </w:style>
  <w:style w:type="character" w:customStyle="1" w:styleId="maintextChar">
    <w:name w:val="main text Char"/>
    <w:link w:val="maintext"/>
    <w:qFormat/>
    <w:locked/>
    <w:rsid w:val="00FE56EC"/>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FE56EC"/>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rsid w:val="00AC7105"/>
    <w:pPr>
      <w:keepLines/>
      <w:ind w:left="1135" w:hanging="851"/>
      <w:textAlignment w:val="baseline"/>
    </w:pPr>
    <w:rPr>
      <w:rFonts w:eastAsia="Times New Roman"/>
      <w:lang w:val="en-GB" w:eastAsia="en-GB"/>
    </w:rPr>
  </w:style>
  <w:style w:type="paragraph" w:customStyle="1" w:styleId="B1">
    <w:name w:val="B1"/>
    <w:basedOn w:val="List"/>
    <w:link w:val="B1Char1"/>
    <w:qFormat/>
    <w:rsid w:val="00AC7105"/>
    <w:pPr>
      <w:ind w:left="568" w:hanging="284"/>
      <w:contextualSpacing w:val="0"/>
    </w:pPr>
    <w:rPr>
      <w:rFonts w:eastAsia="Times New Roman"/>
      <w:lang w:val="en-GB" w:eastAsia="en-GB"/>
    </w:rPr>
  </w:style>
  <w:style w:type="character" w:customStyle="1" w:styleId="B1Char1">
    <w:name w:val="B1 Char1"/>
    <w:link w:val="B1"/>
    <w:qFormat/>
    <w:rsid w:val="00AC7105"/>
    <w:rPr>
      <w:rFonts w:ascii="Times New Roman" w:eastAsia="Times New Roman" w:hAnsi="Times New Roman"/>
      <w:lang w:val="en-GB" w:eastAsia="en-GB"/>
    </w:rPr>
  </w:style>
  <w:style w:type="character" w:customStyle="1" w:styleId="NOChar">
    <w:name w:val="NO Char"/>
    <w:link w:val="NO"/>
    <w:rsid w:val="00AC7105"/>
    <w:rPr>
      <w:rFonts w:ascii="Times New Roman" w:eastAsia="Times New Roman" w:hAnsi="Times New Roman"/>
      <w:lang w:val="en-GB" w:eastAsia="en-GB"/>
    </w:rPr>
  </w:style>
  <w:style w:type="paragraph" w:styleId="List">
    <w:name w:val="List"/>
    <w:basedOn w:val="Normal"/>
    <w:uiPriority w:val="99"/>
    <w:semiHidden/>
    <w:unhideWhenUsed/>
    <w:rsid w:val="00AC7105"/>
    <w:pPr>
      <w:ind w:left="360" w:hanging="360"/>
      <w:contextualSpacing/>
      <w:textAlignment w:val="baseline"/>
    </w:pPr>
  </w:style>
  <w:style w:type="paragraph" w:customStyle="1" w:styleId="Obs-prop">
    <w:name w:val="Obs-prop"/>
    <w:basedOn w:val="Normal"/>
    <w:next w:val="Normal"/>
    <w:qFormat/>
    <w:rsid w:val="00D97B2F"/>
    <w:pPr>
      <w:overflowPunct/>
      <w:autoSpaceDE/>
      <w:autoSpaceDN/>
      <w:adjustRightInd/>
      <w:spacing w:after="160"/>
    </w:pPr>
    <w:rPr>
      <w:rFonts w:eastAsiaTheme="minorHAnsi" w:cstheme="minorBidi"/>
      <w:b/>
      <w:bCs/>
      <w:szCs w:val="22"/>
      <w:lang w:val="en-GB"/>
    </w:rPr>
  </w:style>
  <w:style w:type="paragraph" w:styleId="Revision">
    <w:name w:val="Revision"/>
    <w:hidden/>
    <w:uiPriority w:val="99"/>
    <w:semiHidden/>
    <w:rsid w:val="007C4E35"/>
    <w:rPr>
      <w:rFonts w:ascii="Times New Roman" w:hAnsi="Times New Roman"/>
      <w:lang w:eastAsia="en-US"/>
    </w:rPr>
  </w:style>
  <w:style w:type="paragraph" w:customStyle="1" w:styleId="B2">
    <w:name w:val="B2"/>
    <w:basedOn w:val="List20"/>
    <w:link w:val="B2Char"/>
    <w:qFormat/>
    <w:rsid w:val="003559F0"/>
    <w:pPr>
      <w:ind w:left="851" w:hanging="284"/>
      <w:contextualSpacing w:val="0"/>
    </w:pPr>
    <w:rPr>
      <w:rFonts w:eastAsia="Times New Roman"/>
      <w:lang w:val="en-GB" w:eastAsia="en-GB"/>
    </w:rPr>
  </w:style>
  <w:style w:type="character" w:customStyle="1" w:styleId="B2Char">
    <w:name w:val="B2 Char"/>
    <w:link w:val="B2"/>
    <w:qFormat/>
    <w:rsid w:val="003559F0"/>
    <w:rPr>
      <w:rFonts w:ascii="Times New Roman" w:eastAsia="Times New Roman" w:hAnsi="Times New Roman"/>
      <w:lang w:val="en-GB" w:eastAsia="en-GB"/>
    </w:rPr>
  </w:style>
  <w:style w:type="paragraph" w:styleId="List20">
    <w:name w:val="List 2"/>
    <w:basedOn w:val="Normal"/>
    <w:uiPriority w:val="99"/>
    <w:semiHidden/>
    <w:unhideWhenUsed/>
    <w:rsid w:val="003559F0"/>
    <w:pPr>
      <w:ind w:left="720" w:hanging="360"/>
      <w:contextualSpacing/>
      <w:textAlignment w:val="baseline"/>
    </w:pPr>
  </w:style>
  <w:style w:type="character" w:styleId="UnresolvedMention">
    <w:name w:val="Unresolved Mention"/>
    <w:basedOn w:val="DefaultParagraphFont"/>
    <w:uiPriority w:val="99"/>
    <w:unhideWhenUsed/>
    <w:rsid w:val="00D60399"/>
    <w:rPr>
      <w:color w:val="605E5C"/>
      <w:shd w:val="clear" w:color="auto" w:fill="E1DFDD"/>
    </w:rPr>
  </w:style>
  <w:style w:type="character" w:customStyle="1" w:styleId="B1Char">
    <w:name w:val="B1 Char"/>
    <w:rsid w:val="00A11777"/>
  </w:style>
  <w:style w:type="paragraph" w:customStyle="1" w:styleId="B3">
    <w:name w:val="B3"/>
    <w:basedOn w:val="List3"/>
    <w:link w:val="B3Char2"/>
    <w:qFormat/>
    <w:rsid w:val="00787991"/>
    <w:pPr>
      <w:ind w:left="1135" w:hanging="284"/>
      <w:contextualSpacing w:val="0"/>
      <w:textAlignment w:val="baseline"/>
    </w:pPr>
    <w:rPr>
      <w:rFonts w:eastAsia="Times New Roman"/>
      <w:lang w:val="en-GB" w:eastAsia="ja-JP"/>
    </w:rPr>
  </w:style>
  <w:style w:type="character" w:customStyle="1" w:styleId="B3Char2">
    <w:name w:val="B3 Char2"/>
    <w:link w:val="B3"/>
    <w:qFormat/>
    <w:rsid w:val="00787991"/>
    <w:rPr>
      <w:rFonts w:ascii="Times New Roman" w:eastAsia="Times New Roman" w:hAnsi="Times New Roman"/>
      <w:lang w:val="en-GB" w:eastAsia="ja-JP"/>
    </w:rPr>
  </w:style>
  <w:style w:type="paragraph" w:styleId="List3">
    <w:name w:val="List 3"/>
    <w:basedOn w:val="Normal"/>
    <w:uiPriority w:val="99"/>
    <w:semiHidden/>
    <w:unhideWhenUsed/>
    <w:rsid w:val="00787991"/>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409052">
      <w:bodyDiv w:val="1"/>
      <w:marLeft w:val="0"/>
      <w:marRight w:val="0"/>
      <w:marTop w:val="0"/>
      <w:marBottom w:val="0"/>
      <w:divBdr>
        <w:top w:val="none" w:sz="0" w:space="0" w:color="auto"/>
        <w:left w:val="none" w:sz="0" w:space="0" w:color="auto"/>
        <w:bottom w:val="none" w:sz="0" w:space="0" w:color="auto"/>
        <w:right w:val="none" w:sz="0" w:space="0" w:color="auto"/>
      </w:divBdr>
    </w:div>
    <w:div w:id="456069522">
      <w:bodyDiv w:val="1"/>
      <w:marLeft w:val="0"/>
      <w:marRight w:val="0"/>
      <w:marTop w:val="0"/>
      <w:marBottom w:val="0"/>
      <w:divBdr>
        <w:top w:val="none" w:sz="0" w:space="0" w:color="auto"/>
        <w:left w:val="none" w:sz="0" w:space="0" w:color="auto"/>
        <w:bottom w:val="none" w:sz="0" w:space="0" w:color="auto"/>
        <w:right w:val="none" w:sz="0" w:space="0" w:color="auto"/>
      </w:divBdr>
    </w:div>
    <w:div w:id="477068678">
      <w:bodyDiv w:val="1"/>
      <w:marLeft w:val="0"/>
      <w:marRight w:val="0"/>
      <w:marTop w:val="0"/>
      <w:marBottom w:val="0"/>
      <w:divBdr>
        <w:top w:val="none" w:sz="0" w:space="0" w:color="auto"/>
        <w:left w:val="none" w:sz="0" w:space="0" w:color="auto"/>
        <w:bottom w:val="none" w:sz="0" w:space="0" w:color="auto"/>
        <w:right w:val="none" w:sz="0" w:space="0" w:color="auto"/>
      </w:divBdr>
    </w:div>
    <w:div w:id="624774872">
      <w:bodyDiv w:val="1"/>
      <w:marLeft w:val="0"/>
      <w:marRight w:val="0"/>
      <w:marTop w:val="0"/>
      <w:marBottom w:val="0"/>
      <w:divBdr>
        <w:top w:val="none" w:sz="0" w:space="0" w:color="auto"/>
        <w:left w:val="none" w:sz="0" w:space="0" w:color="auto"/>
        <w:bottom w:val="none" w:sz="0" w:space="0" w:color="auto"/>
        <w:right w:val="none" w:sz="0" w:space="0" w:color="auto"/>
      </w:divBdr>
    </w:div>
    <w:div w:id="853615952">
      <w:bodyDiv w:val="1"/>
      <w:marLeft w:val="0"/>
      <w:marRight w:val="0"/>
      <w:marTop w:val="0"/>
      <w:marBottom w:val="0"/>
      <w:divBdr>
        <w:top w:val="none" w:sz="0" w:space="0" w:color="auto"/>
        <w:left w:val="none" w:sz="0" w:space="0" w:color="auto"/>
        <w:bottom w:val="none" w:sz="0" w:space="0" w:color="auto"/>
        <w:right w:val="none" w:sz="0" w:space="0" w:color="auto"/>
      </w:divBdr>
    </w:div>
    <w:div w:id="951976783">
      <w:bodyDiv w:val="1"/>
      <w:marLeft w:val="0"/>
      <w:marRight w:val="0"/>
      <w:marTop w:val="0"/>
      <w:marBottom w:val="0"/>
      <w:divBdr>
        <w:top w:val="none" w:sz="0" w:space="0" w:color="auto"/>
        <w:left w:val="none" w:sz="0" w:space="0" w:color="auto"/>
        <w:bottom w:val="none" w:sz="0" w:space="0" w:color="auto"/>
        <w:right w:val="none" w:sz="0" w:space="0" w:color="auto"/>
      </w:divBdr>
    </w:div>
    <w:div w:id="1071806447">
      <w:bodyDiv w:val="1"/>
      <w:marLeft w:val="0"/>
      <w:marRight w:val="0"/>
      <w:marTop w:val="0"/>
      <w:marBottom w:val="0"/>
      <w:divBdr>
        <w:top w:val="none" w:sz="0" w:space="0" w:color="auto"/>
        <w:left w:val="none" w:sz="0" w:space="0" w:color="auto"/>
        <w:bottom w:val="none" w:sz="0" w:space="0" w:color="auto"/>
        <w:right w:val="none" w:sz="0" w:space="0" w:color="auto"/>
      </w:divBdr>
    </w:div>
    <w:div w:id="1383409399">
      <w:bodyDiv w:val="1"/>
      <w:marLeft w:val="0"/>
      <w:marRight w:val="0"/>
      <w:marTop w:val="0"/>
      <w:marBottom w:val="0"/>
      <w:divBdr>
        <w:top w:val="none" w:sz="0" w:space="0" w:color="auto"/>
        <w:left w:val="none" w:sz="0" w:space="0" w:color="auto"/>
        <w:bottom w:val="none" w:sz="0" w:space="0" w:color="auto"/>
        <w:right w:val="none" w:sz="0" w:space="0" w:color="auto"/>
      </w:divBdr>
    </w:div>
    <w:div w:id="1502504405">
      <w:bodyDiv w:val="1"/>
      <w:marLeft w:val="0"/>
      <w:marRight w:val="0"/>
      <w:marTop w:val="0"/>
      <w:marBottom w:val="0"/>
      <w:divBdr>
        <w:top w:val="none" w:sz="0" w:space="0" w:color="auto"/>
        <w:left w:val="none" w:sz="0" w:space="0" w:color="auto"/>
        <w:bottom w:val="none" w:sz="0" w:space="0" w:color="auto"/>
        <w:right w:val="none" w:sz="0" w:space="0" w:color="auto"/>
      </w:divBdr>
    </w:div>
    <w:div w:id="1519390994">
      <w:bodyDiv w:val="1"/>
      <w:marLeft w:val="0"/>
      <w:marRight w:val="0"/>
      <w:marTop w:val="0"/>
      <w:marBottom w:val="0"/>
      <w:divBdr>
        <w:top w:val="none" w:sz="0" w:space="0" w:color="auto"/>
        <w:left w:val="none" w:sz="0" w:space="0" w:color="auto"/>
        <w:bottom w:val="none" w:sz="0" w:space="0" w:color="auto"/>
        <w:right w:val="none" w:sz="0" w:space="0" w:color="auto"/>
      </w:divBdr>
    </w:div>
    <w:div w:id="1593120719">
      <w:bodyDiv w:val="1"/>
      <w:marLeft w:val="0"/>
      <w:marRight w:val="0"/>
      <w:marTop w:val="0"/>
      <w:marBottom w:val="0"/>
      <w:divBdr>
        <w:top w:val="none" w:sz="0" w:space="0" w:color="auto"/>
        <w:left w:val="none" w:sz="0" w:space="0" w:color="auto"/>
        <w:bottom w:val="none" w:sz="0" w:space="0" w:color="auto"/>
        <w:right w:val="none" w:sz="0" w:space="0" w:color="auto"/>
      </w:divBdr>
    </w:div>
    <w:div w:id="1956788176">
      <w:bodyDiv w:val="1"/>
      <w:marLeft w:val="0"/>
      <w:marRight w:val="0"/>
      <w:marTop w:val="0"/>
      <w:marBottom w:val="0"/>
      <w:divBdr>
        <w:top w:val="none" w:sz="0" w:space="0" w:color="auto"/>
        <w:left w:val="none" w:sz="0" w:space="0" w:color="auto"/>
        <w:bottom w:val="none" w:sz="0" w:space="0" w:color="auto"/>
        <w:right w:val="none" w:sz="0" w:space="0" w:color="auto"/>
      </w:divBdr>
    </w:div>
    <w:div w:id="2050258123">
      <w:bodyDiv w:val="1"/>
      <w:marLeft w:val="0"/>
      <w:marRight w:val="0"/>
      <w:marTop w:val="0"/>
      <w:marBottom w:val="0"/>
      <w:divBdr>
        <w:top w:val="none" w:sz="0" w:space="0" w:color="auto"/>
        <w:left w:val="none" w:sz="0" w:space="0" w:color="auto"/>
        <w:bottom w:val="none" w:sz="0" w:space="0" w:color="auto"/>
        <w:right w:val="none" w:sz="0" w:space="0" w:color="auto"/>
      </w:divBdr>
    </w:div>
    <w:div w:id="2061174769">
      <w:bodyDiv w:val="1"/>
      <w:marLeft w:val="0"/>
      <w:marRight w:val="0"/>
      <w:marTop w:val="0"/>
      <w:marBottom w:val="0"/>
      <w:divBdr>
        <w:top w:val="none" w:sz="0" w:space="0" w:color="auto"/>
        <w:left w:val="none" w:sz="0" w:space="0" w:color="auto"/>
        <w:bottom w:val="none" w:sz="0" w:space="0" w:color="auto"/>
        <w:right w:val="none" w:sz="0" w:space="0" w:color="auto"/>
      </w:divBdr>
    </w:div>
    <w:div w:id="207003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Li, Ziyi</DisplayName>
        <AccountId>59</AccountId>
        <AccountType/>
      </UserInfo>
      <UserInfo>
        <DisplayName>Palat, Sudeep K</DisplayName>
        <AccountId>6</AccountId>
        <AccountType/>
      </UserInfo>
    </SharedWithUsers>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179B59-7D56-4BA6-AE9C-C992D2F5E770}">
  <ds:schemaRefs>
    <ds:schemaRef ds:uri="http://schemas.microsoft.com/office/2006/metadata/properties"/>
    <ds:schemaRef ds:uri="http://schemas.microsoft.com/office/infopath/2007/PartnerControls"/>
    <ds:schemaRef ds:uri="042397af-7977-45ef-9118-11c18c8623b6"/>
    <ds:schemaRef ds:uri="80530660-24fd-4391-a7a1-d653900fee43"/>
    <ds:schemaRef ds:uri="a7bc6c04-a6f3-4b85-abcc-278c78dc556b"/>
  </ds:schemaRefs>
</ds:datastoreItem>
</file>

<file path=customXml/itemProps2.xml><?xml version="1.0" encoding="utf-8"?>
<ds:datastoreItem xmlns:ds="http://schemas.openxmlformats.org/officeDocument/2006/customXml" ds:itemID="{DD5CD104-8ABA-4083-AA42-0DAF4CFEDFCD}">
  <ds:schemaRefs>
    <ds:schemaRef ds:uri="http://schemas.openxmlformats.org/officeDocument/2006/bibliography"/>
  </ds:schemaRefs>
</ds:datastoreItem>
</file>

<file path=customXml/itemProps3.xml><?xml version="1.0" encoding="utf-8"?>
<ds:datastoreItem xmlns:ds="http://schemas.openxmlformats.org/officeDocument/2006/customXml" ds:itemID="{19980955-76EC-495B-A8F0-858F5DAA3A18}">
  <ds:schemaRefs>
    <ds:schemaRef ds:uri="http://schemas.openxmlformats.org/officeDocument/2006/bibliography"/>
  </ds:schemaRefs>
</ds:datastoreItem>
</file>

<file path=customXml/itemProps4.xml><?xml version="1.0" encoding="utf-8"?>
<ds:datastoreItem xmlns:ds="http://schemas.openxmlformats.org/officeDocument/2006/customXml" ds:itemID="{F8B02C8A-209A-4B65-9D1D-4F45858C100D}">
  <ds:schemaRefs>
    <ds:schemaRef ds:uri="http://schemas.openxmlformats.org/officeDocument/2006/bibliography"/>
  </ds:schemaRefs>
</ds:datastoreItem>
</file>

<file path=customXml/itemProps5.xml><?xml version="1.0" encoding="utf-8"?>
<ds:datastoreItem xmlns:ds="http://schemas.openxmlformats.org/officeDocument/2006/customXml" ds:itemID="{DF0E6DFC-51DC-4E56-9D78-AAAE11FD2C7D}">
  <ds:schemaRefs>
    <ds:schemaRef ds:uri="http://schemas.microsoft.com/sharepoint/v3/contenttype/forms"/>
  </ds:schemaRefs>
</ds:datastoreItem>
</file>

<file path=customXml/itemProps6.xml><?xml version="1.0" encoding="utf-8"?>
<ds:datastoreItem xmlns:ds="http://schemas.openxmlformats.org/officeDocument/2006/customXml" ds:itemID="{9E0EB2A7-9A81-4496-9F96-88D03AC943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60</TotalTime>
  <Pages>6</Pages>
  <Words>2570</Words>
  <Characters>14655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Intel-Ziyi2</cp:lastModifiedBy>
  <cp:revision>16</cp:revision>
  <dcterms:created xsi:type="dcterms:W3CDTF">2023-04-07T00:15:00Z</dcterms:created>
  <dcterms:modified xsi:type="dcterms:W3CDTF">2023-04-07T03:43:00Z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ies>
</file>